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DB791" w14:textId="41D2EF34" w:rsidR="008434ED" w:rsidRPr="00FC4E40" w:rsidRDefault="00106A8B">
      <w:pPr>
        <w:pStyle w:val="authername"/>
        <w:rPr>
          <w:rFonts w:asciiTheme="majorBidi" w:hAnsiTheme="majorBidi" w:cstheme="majorBidi"/>
          <w:lang w:bidi="ar-EG"/>
        </w:rPr>
      </w:pPr>
      <w:r w:rsidRPr="00FC4E40">
        <w:rPr>
          <w:rFonts w:asciiTheme="majorBidi" w:hAnsiTheme="majorBidi" w:cstheme="majorBidi"/>
          <w:lang w:bidi="ar-EG"/>
        </w:rPr>
        <w:t>Analysis of the Impact of Alpha-Hemoglobin Stabilizing Protein (AHSP) Gene Polymorphism rs4499252 (A/G) on Disease Severity in Egyptian Patients with Beta-Thalassemia Major</w:t>
      </w:r>
    </w:p>
    <w:p w14:paraId="3D98B040" w14:textId="77777777" w:rsidR="006A690F" w:rsidRPr="00FC4E40" w:rsidRDefault="006A690F" w:rsidP="006A690F">
      <w:pPr>
        <w:autoSpaceDE w:val="0"/>
        <w:autoSpaceDN w:val="0"/>
        <w:bidi w:val="0"/>
        <w:adjustRightInd w:val="0"/>
        <w:spacing w:after="0" w:line="480" w:lineRule="auto"/>
        <w:jc w:val="both"/>
        <w:rPr>
          <w:rFonts w:ascii="Times New Roman" w:eastAsia="SimSun" w:hAnsi="Times New Roman" w:cs="Times New Roman"/>
          <w:b/>
          <w:bCs/>
          <w:color w:val="000000"/>
          <w:sz w:val="24"/>
          <w:szCs w:val="24"/>
          <w:lang w:eastAsia="zh-CN" w:bidi="ar-EG"/>
        </w:rPr>
      </w:pPr>
      <w:r w:rsidRPr="00FC4E40">
        <w:rPr>
          <w:rFonts w:ascii="Times New Roman" w:eastAsia="SimSun" w:hAnsi="Times New Roman" w:cs="Times New Roman"/>
          <w:b/>
          <w:bCs/>
          <w:color w:val="000000"/>
          <w:sz w:val="24"/>
          <w:szCs w:val="24"/>
          <w:lang w:eastAsia="zh-CN" w:bidi="ar-EG"/>
        </w:rPr>
        <w:t>Abstract</w:t>
      </w:r>
    </w:p>
    <w:p w14:paraId="56831E8B" w14:textId="039F5F81" w:rsidR="00404BC9" w:rsidRPr="00404BC9" w:rsidRDefault="006A690F" w:rsidP="00404BC9">
      <w:pPr>
        <w:autoSpaceDE w:val="0"/>
        <w:autoSpaceDN w:val="0"/>
        <w:bidi w:val="0"/>
        <w:adjustRightInd w:val="0"/>
        <w:spacing w:after="0" w:line="480" w:lineRule="auto"/>
        <w:jc w:val="both"/>
        <w:rPr>
          <w:rFonts w:ascii="Times New Roman" w:eastAsia="SimSun" w:hAnsi="Times New Roman" w:cs="Times New Roman"/>
          <w:color w:val="000000"/>
          <w:sz w:val="24"/>
          <w:szCs w:val="24"/>
          <w:lang w:val="en-GB" w:eastAsia="zh-CN" w:bidi="ar-EG"/>
        </w:rPr>
      </w:pPr>
      <w:r w:rsidRPr="00FC4E40">
        <w:rPr>
          <w:rFonts w:ascii="Times New Roman" w:eastAsia="SimSun" w:hAnsi="Times New Roman" w:cs="Times New Roman"/>
          <w:b/>
          <w:bCs/>
          <w:color w:val="000000"/>
          <w:sz w:val="24"/>
          <w:szCs w:val="24"/>
          <w:lang w:eastAsia="zh-CN" w:bidi="ar-EG"/>
        </w:rPr>
        <w:t>Background</w:t>
      </w:r>
      <w:r w:rsidRPr="00FC4E40">
        <w:rPr>
          <w:rFonts w:ascii="Times New Roman" w:eastAsia="SimSun" w:hAnsi="Times New Roman" w:cs="Times New Roman"/>
          <w:color w:val="000000"/>
          <w:sz w:val="24"/>
          <w:szCs w:val="24"/>
          <w:lang w:eastAsia="zh-CN" w:bidi="ar-EG"/>
        </w:rPr>
        <w:t xml:space="preserve">: </w:t>
      </w:r>
      <w:r w:rsidR="00C0337B" w:rsidRPr="00FC4E40">
        <w:rPr>
          <w:rFonts w:ascii="Times New Roman" w:eastAsia="SimSun" w:hAnsi="Times New Roman" w:cs="Times New Roman"/>
          <w:color w:val="000000"/>
          <w:sz w:val="24"/>
          <w:szCs w:val="24"/>
          <w:lang w:eastAsia="zh-CN" w:bidi="ar-EG"/>
        </w:rPr>
        <w:t>β-thalassemia major</w:t>
      </w:r>
      <w:r w:rsidR="007C36A7" w:rsidRPr="00FC4E40">
        <w:rPr>
          <w:rFonts w:ascii="Times New Roman" w:eastAsia="SimSun" w:hAnsi="Times New Roman" w:cs="Times New Roman"/>
          <w:color w:val="000000"/>
          <w:sz w:val="24"/>
          <w:szCs w:val="24"/>
          <w:lang w:eastAsia="zh-CN" w:bidi="ar-EG"/>
        </w:rPr>
        <w:t xml:space="preserve"> (β-TM)</w:t>
      </w:r>
      <w:r w:rsidR="00C0337B" w:rsidRPr="00FC4E40">
        <w:rPr>
          <w:rFonts w:ascii="Times New Roman" w:eastAsia="SimSun" w:hAnsi="Times New Roman" w:cs="Times New Roman"/>
          <w:color w:val="000000"/>
          <w:sz w:val="24"/>
          <w:szCs w:val="24"/>
          <w:lang w:eastAsia="zh-CN" w:bidi="ar-EG"/>
        </w:rPr>
        <w:t xml:space="preserve"> is a severe transfusion-dependent anemia driven by excess free α-globin–mediated oxidative stress</w:t>
      </w:r>
      <w:r w:rsidR="007C36A7" w:rsidRPr="00FC4E40">
        <w:rPr>
          <w:rFonts w:ascii="Times New Roman" w:eastAsia="SimSun" w:hAnsi="Times New Roman" w:cs="Times New Roman"/>
          <w:color w:val="000000"/>
          <w:sz w:val="24"/>
          <w:szCs w:val="24"/>
          <w:lang w:eastAsia="zh-CN" w:bidi="ar-EG"/>
        </w:rPr>
        <w:t xml:space="preserve"> and ineffective erythropoiesis.</w:t>
      </w:r>
      <w:r w:rsidR="00C0337B" w:rsidRPr="00FC4E40">
        <w:rPr>
          <w:rFonts w:ascii="Times New Roman" w:eastAsia="SimSun" w:hAnsi="Times New Roman" w:cs="Times New Roman"/>
          <w:color w:val="000000"/>
          <w:sz w:val="24"/>
          <w:szCs w:val="24"/>
          <w:lang w:eastAsia="zh-CN" w:bidi="ar-EG"/>
        </w:rPr>
        <w:t xml:space="preserve"> Alpha-hemoglobin stabilizing protein (AHSP) binds free α-globin and may modify disease severity. </w:t>
      </w:r>
      <w:r w:rsidR="00404BC9" w:rsidRPr="00404BC9">
        <w:rPr>
          <w:rFonts w:ascii="Times New Roman" w:eastAsia="SimSun" w:hAnsi="Times New Roman" w:cs="Times New Roman"/>
          <w:color w:val="000000"/>
          <w:sz w:val="24"/>
          <w:szCs w:val="24"/>
          <w:highlight w:val="yellow"/>
          <w:lang w:val="en-GB" w:eastAsia="zh-CN" w:bidi="ar-EG"/>
        </w:rPr>
        <w:t xml:space="preserve">Our objective was to examine the relationship between the </w:t>
      </w:r>
      <w:r w:rsidR="00404BC9" w:rsidRPr="009D3BB3">
        <w:rPr>
          <w:rFonts w:ascii="Times New Roman" w:eastAsia="SimSun" w:hAnsi="Times New Roman" w:cs="Times New Roman"/>
          <w:color w:val="000000"/>
          <w:sz w:val="24"/>
          <w:szCs w:val="24"/>
          <w:highlight w:val="yellow"/>
          <w:lang w:val="en-GB" w:eastAsia="zh-CN" w:bidi="ar-EG"/>
        </w:rPr>
        <w:t xml:space="preserve">disease </w:t>
      </w:r>
      <w:r w:rsidR="00404BC9" w:rsidRPr="00404BC9">
        <w:rPr>
          <w:rFonts w:ascii="Times New Roman" w:eastAsia="SimSun" w:hAnsi="Times New Roman" w:cs="Times New Roman"/>
          <w:color w:val="000000"/>
          <w:sz w:val="24"/>
          <w:szCs w:val="24"/>
          <w:highlight w:val="yellow"/>
          <w:lang w:val="en-GB" w:eastAsia="zh-CN" w:bidi="ar-EG"/>
        </w:rPr>
        <w:t>severity and AHSP rs4499252 (A/G) in a group of β-TM children from Egypt.</w:t>
      </w:r>
    </w:p>
    <w:p w14:paraId="41C28543" w14:textId="3C40BDB4" w:rsidR="006A690F" w:rsidRPr="00FC4E40" w:rsidRDefault="001F55BA" w:rsidP="006A690F">
      <w:pPr>
        <w:autoSpaceDE w:val="0"/>
        <w:autoSpaceDN w:val="0"/>
        <w:bidi w:val="0"/>
        <w:adjustRightInd w:val="0"/>
        <w:spacing w:after="0" w:line="480" w:lineRule="auto"/>
        <w:jc w:val="both"/>
        <w:rPr>
          <w:rFonts w:ascii="Times New Roman" w:eastAsia="SimSun" w:hAnsi="Times New Roman" w:cs="Times New Roman"/>
          <w:color w:val="000000"/>
          <w:sz w:val="24"/>
          <w:szCs w:val="24"/>
          <w:lang w:eastAsia="zh-CN" w:bidi="ar-EG"/>
        </w:rPr>
      </w:pPr>
      <w:r w:rsidRPr="00FC4E40">
        <w:rPr>
          <w:rFonts w:ascii="Times New Roman" w:eastAsia="SimSun" w:hAnsi="Times New Roman" w:cs="Times New Roman"/>
          <w:b/>
          <w:bCs/>
          <w:color w:val="000000"/>
          <w:sz w:val="24"/>
          <w:szCs w:val="24"/>
          <w:lang w:eastAsia="zh-CN" w:bidi="ar-EG"/>
        </w:rPr>
        <w:t xml:space="preserve">Patients and </w:t>
      </w:r>
      <w:r w:rsidR="00B4164C" w:rsidRPr="00FC4E40">
        <w:rPr>
          <w:rFonts w:ascii="Times New Roman" w:eastAsia="SimSun" w:hAnsi="Times New Roman" w:cs="Times New Roman"/>
          <w:b/>
          <w:bCs/>
          <w:color w:val="000000"/>
          <w:sz w:val="24"/>
          <w:szCs w:val="24"/>
          <w:lang w:eastAsia="zh-CN" w:bidi="ar-EG"/>
        </w:rPr>
        <w:t>m</w:t>
      </w:r>
      <w:r w:rsidR="006A690F" w:rsidRPr="00FC4E40">
        <w:rPr>
          <w:rFonts w:ascii="Times New Roman" w:eastAsia="SimSun" w:hAnsi="Times New Roman" w:cs="Times New Roman"/>
          <w:b/>
          <w:bCs/>
          <w:color w:val="000000"/>
          <w:sz w:val="24"/>
          <w:szCs w:val="24"/>
          <w:lang w:eastAsia="zh-CN" w:bidi="ar-EG"/>
        </w:rPr>
        <w:t>ethods</w:t>
      </w:r>
      <w:r w:rsidR="006A690F" w:rsidRPr="00FC4E40">
        <w:rPr>
          <w:rFonts w:ascii="Times New Roman" w:eastAsia="SimSun" w:hAnsi="Times New Roman" w:cs="Times New Roman"/>
          <w:color w:val="000000"/>
          <w:sz w:val="24"/>
          <w:szCs w:val="24"/>
          <w:lang w:eastAsia="zh-CN" w:bidi="ar-EG"/>
        </w:rPr>
        <w:t xml:space="preserve">: A </w:t>
      </w:r>
      <w:r w:rsidR="00353014">
        <w:rPr>
          <w:rFonts w:ascii="Times New Roman" w:eastAsia="SimSun" w:hAnsi="Times New Roman" w:cs="Times New Roman"/>
          <w:color w:val="000000"/>
          <w:sz w:val="24"/>
          <w:szCs w:val="24"/>
          <w:lang w:eastAsia="zh-CN" w:bidi="ar-EG"/>
        </w:rPr>
        <w:t>case control</w:t>
      </w:r>
      <w:r w:rsidR="006A690F" w:rsidRPr="00FC4E40">
        <w:rPr>
          <w:rFonts w:ascii="Times New Roman" w:eastAsia="SimSun" w:hAnsi="Times New Roman" w:cs="Times New Roman"/>
          <w:color w:val="000000"/>
          <w:sz w:val="24"/>
          <w:szCs w:val="24"/>
          <w:lang w:eastAsia="zh-CN" w:bidi="ar-EG"/>
        </w:rPr>
        <w:t xml:space="preserve"> study was performed on 70 patients with β-</w:t>
      </w:r>
      <w:r w:rsidR="007C36A7" w:rsidRPr="00FC4E40">
        <w:rPr>
          <w:rFonts w:ascii="Times New Roman" w:eastAsia="SimSun" w:hAnsi="Times New Roman" w:cs="Times New Roman"/>
          <w:color w:val="000000"/>
          <w:sz w:val="24"/>
          <w:szCs w:val="24"/>
          <w:lang w:eastAsia="zh-CN" w:bidi="ar-EG"/>
        </w:rPr>
        <w:t xml:space="preserve">TM </w:t>
      </w:r>
      <w:r w:rsidR="006A690F" w:rsidRPr="00FC4E40">
        <w:rPr>
          <w:rFonts w:ascii="Times New Roman" w:eastAsia="SimSun" w:hAnsi="Times New Roman" w:cs="Times New Roman"/>
          <w:color w:val="000000"/>
          <w:sz w:val="24"/>
          <w:szCs w:val="24"/>
          <w:lang w:eastAsia="zh-CN" w:bidi="ar-EG"/>
        </w:rPr>
        <w:t>and 30 age- and sex-matched healthy controls. Clinical data, hematological and biochemical profiles</w:t>
      </w:r>
      <w:r w:rsidR="007C36A7" w:rsidRPr="00FC4E40">
        <w:rPr>
          <w:rFonts w:ascii="Times New Roman" w:eastAsia="SimSun" w:hAnsi="Times New Roman" w:cs="Times New Roman"/>
          <w:color w:val="000000"/>
          <w:sz w:val="24"/>
          <w:szCs w:val="24"/>
          <w:lang w:eastAsia="zh-CN" w:bidi="ar-EG"/>
        </w:rPr>
        <w:t xml:space="preserve"> </w:t>
      </w:r>
      <w:r w:rsidR="006A690F" w:rsidRPr="00FC4E40">
        <w:rPr>
          <w:rFonts w:ascii="Times New Roman" w:eastAsia="SimSun" w:hAnsi="Times New Roman" w:cs="Times New Roman"/>
          <w:color w:val="000000"/>
          <w:sz w:val="24"/>
          <w:szCs w:val="24"/>
          <w:lang w:eastAsia="zh-CN" w:bidi="ar-EG"/>
        </w:rPr>
        <w:t xml:space="preserve">were obtained. AHSP rs4499252 was genotyped by real-time PCR. </w:t>
      </w:r>
    </w:p>
    <w:p w14:paraId="0355C8AE" w14:textId="429CAD67" w:rsidR="00BB5068" w:rsidRPr="00FC4E40" w:rsidRDefault="00BB5068" w:rsidP="00BB5068">
      <w:pPr>
        <w:autoSpaceDE w:val="0"/>
        <w:autoSpaceDN w:val="0"/>
        <w:bidi w:val="0"/>
        <w:adjustRightInd w:val="0"/>
        <w:spacing w:after="0" w:line="480" w:lineRule="auto"/>
        <w:jc w:val="both"/>
        <w:rPr>
          <w:rFonts w:ascii="Times New Roman" w:eastAsia="SimSun" w:hAnsi="Times New Roman" w:cs="Times New Roman"/>
          <w:b/>
          <w:bCs/>
          <w:color w:val="000000"/>
          <w:sz w:val="24"/>
          <w:szCs w:val="24"/>
          <w:lang w:eastAsia="zh-CN" w:bidi="ar-EG"/>
        </w:rPr>
      </w:pPr>
      <w:r w:rsidRPr="00FC4E40">
        <w:rPr>
          <w:rFonts w:ascii="Times New Roman" w:eastAsia="SimSun" w:hAnsi="Times New Roman" w:cs="Times New Roman"/>
          <w:b/>
          <w:bCs/>
          <w:color w:val="000000"/>
          <w:sz w:val="24"/>
          <w:szCs w:val="24"/>
          <w:lang w:eastAsia="zh-CN" w:bidi="ar-EG"/>
        </w:rPr>
        <w:t xml:space="preserve">Results: </w:t>
      </w:r>
      <w:r w:rsidRPr="00FC4E40">
        <w:rPr>
          <w:rFonts w:ascii="Times New Roman" w:eastAsia="SimSun" w:hAnsi="Times New Roman" w:cs="Times New Roman"/>
          <w:color w:val="000000"/>
          <w:sz w:val="24"/>
          <w:szCs w:val="24"/>
          <w:lang w:eastAsia="zh-CN" w:bidi="ar-EG"/>
        </w:rPr>
        <w:t>The G allele and AG/GG genotypes of AHSP rs4499252 were significantly overrepresented in patients and were strongly associated with β-TM (AG: OR = 3.64; GG: OR = 10.19) in dominant and recessive models. Within the patient group, mutant genotypes were linked to lower steady-state hemoglobin and a higher likelihood of moderate–severe disease, and logistic regression confirmed that AG and GG genotypes independently predicted moderate–severe β-TM (AG: OR = 13.27; GG: OR = 29.50), with the G allele also associated with greater severity.</w:t>
      </w:r>
    </w:p>
    <w:p w14:paraId="4F3F4D5E" w14:textId="5A279FFC" w:rsidR="006A690F" w:rsidRPr="00FC4E40" w:rsidRDefault="006A690F" w:rsidP="006A690F">
      <w:pPr>
        <w:autoSpaceDE w:val="0"/>
        <w:autoSpaceDN w:val="0"/>
        <w:bidi w:val="0"/>
        <w:adjustRightInd w:val="0"/>
        <w:spacing w:after="0" w:line="480" w:lineRule="auto"/>
        <w:jc w:val="both"/>
        <w:rPr>
          <w:rFonts w:ascii="Times New Roman" w:eastAsia="SimSun" w:hAnsi="Times New Roman" w:cs="Times New Roman"/>
          <w:color w:val="000000"/>
          <w:sz w:val="24"/>
          <w:szCs w:val="24"/>
          <w:lang w:eastAsia="zh-CN" w:bidi="ar-EG"/>
        </w:rPr>
      </w:pPr>
      <w:r w:rsidRPr="00FC4E40">
        <w:rPr>
          <w:rFonts w:ascii="Times New Roman" w:eastAsia="SimSun" w:hAnsi="Times New Roman" w:cs="Times New Roman"/>
          <w:b/>
          <w:bCs/>
          <w:color w:val="000000"/>
          <w:sz w:val="24"/>
          <w:szCs w:val="24"/>
          <w:lang w:eastAsia="zh-CN" w:bidi="ar-EG"/>
        </w:rPr>
        <w:t>Conclusion</w:t>
      </w:r>
      <w:r w:rsidRPr="00FC4E40">
        <w:rPr>
          <w:rFonts w:ascii="Times New Roman" w:eastAsia="SimSun" w:hAnsi="Times New Roman" w:cs="Times New Roman"/>
          <w:color w:val="000000"/>
          <w:sz w:val="24"/>
          <w:szCs w:val="24"/>
          <w:lang w:eastAsia="zh-CN" w:bidi="ar-EG"/>
        </w:rPr>
        <w:t>: The AHSP rs4499252 polymorphism is significantly associated with clinical severity of β-</w:t>
      </w:r>
      <w:r w:rsidR="00BB5068" w:rsidRPr="00FC4E40">
        <w:rPr>
          <w:rFonts w:ascii="Times New Roman" w:eastAsia="SimSun" w:hAnsi="Times New Roman" w:cs="Times New Roman"/>
          <w:color w:val="000000"/>
          <w:sz w:val="24"/>
          <w:szCs w:val="24"/>
          <w:lang w:eastAsia="zh-CN" w:bidi="ar-EG"/>
        </w:rPr>
        <w:t>TM</w:t>
      </w:r>
      <w:r w:rsidRPr="00FC4E40">
        <w:rPr>
          <w:rFonts w:ascii="Times New Roman" w:eastAsia="SimSun" w:hAnsi="Times New Roman" w:cs="Times New Roman"/>
          <w:color w:val="000000"/>
          <w:sz w:val="24"/>
          <w:szCs w:val="24"/>
          <w:lang w:eastAsia="zh-CN" w:bidi="ar-EG"/>
        </w:rPr>
        <w:t xml:space="preserve"> in Egyptian patients, supporting its role as a potential genetic modifier rather than a factor influencing the likelihood of developing the disease.</w:t>
      </w:r>
    </w:p>
    <w:p w14:paraId="6888D61E" w14:textId="6B9CA89C" w:rsidR="00B4164C" w:rsidRPr="00FC4E40" w:rsidRDefault="006A690F" w:rsidP="00B4164C">
      <w:pPr>
        <w:autoSpaceDE w:val="0"/>
        <w:autoSpaceDN w:val="0"/>
        <w:bidi w:val="0"/>
        <w:adjustRightInd w:val="0"/>
        <w:spacing w:after="0" w:line="480" w:lineRule="auto"/>
        <w:jc w:val="both"/>
        <w:rPr>
          <w:rFonts w:ascii="Times New Roman" w:eastAsia="SimSun" w:hAnsi="Times New Roman" w:cs="Times New Roman"/>
          <w:color w:val="000000"/>
          <w:sz w:val="24"/>
          <w:szCs w:val="24"/>
          <w:lang w:eastAsia="zh-CN" w:bidi="ar-EG"/>
        </w:rPr>
      </w:pPr>
      <w:r w:rsidRPr="00FC4E40">
        <w:rPr>
          <w:rFonts w:ascii="Times New Roman" w:eastAsia="SimSun" w:hAnsi="Times New Roman" w:cs="Times New Roman"/>
          <w:b/>
          <w:bCs/>
          <w:color w:val="000000"/>
          <w:sz w:val="24"/>
          <w:szCs w:val="24"/>
          <w:lang w:eastAsia="zh-CN" w:bidi="ar-EG"/>
        </w:rPr>
        <w:t>Keywords</w:t>
      </w:r>
      <w:r w:rsidRPr="00FC4E40">
        <w:rPr>
          <w:rFonts w:ascii="Times New Roman" w:eastAsia="SimSun" w:hAnsi="Times New Roman" w:cs="Times New Roman"/>
          <w:color w:val="000000"/>
          <w:sz w:val="24"/>
          <w:szCs w:val="24"/>
          <w:lang w:eastAsia="zh-CN" w:bidi="ar-EG"/>
        </w:rPr>
        <w:t>: β-thalassemia major</w:t>
      </w:r>
      <w:r w:rsidR="00664806" w:rsidRPr="00FC4E40">
        <w:rPr>
          <w:rFonts w:ascii="Times New Roman" w:eastAsia="SimSun" w:hAnsi="Times New Roman" w:cs="Times New Roman"/>
          <w:color w:val="000000"/>
          <w:sz w:val="24"/>
          <w:szCs w:val="24"/>
          <w:lang w:eastAsia="zh-CN" w:bidi="ar-EG"/>
        </w:rPr>
        <w:t>,</w:t>
      </w:r>
      <w:r w:rsidRPr="00FC4E40">
        <w:rPr>
          <w:rFonts w:ascii="Times New Roman" w:eastAsia="SimSun" w:hAnsi="Times New Roman" w:cs="Times New Roman"/>
          <w:color w:val="000000"/>
          <w:sz w:val="24"/>
          <w:szCs w:val="24"/>
          <w:lang w:eastAsia="zh-CN" w:bidi="ar-EG"/>
        </w:rPr>
        <w:t xml:space="preserve"> AHSP</w:t>
      </w:r>
      <w:r w:rsidR="00664806" w:rsidRPr="00FC4E40">
        <w:rPr>
          <w:rFonts w:ascii="Times New Roman" w:eastAsia="SimSun" w:hAnsi="Times New Roman" w:cs="Times New Roman"/>
          <w:color w:val="000000"/>
          <w:sz w:val="24"/>
          <w:szCs w:val="24"/>
          <w:lang w:eastAsia="zh-CN" w:bidi="ar-EG"/>
        </w:rPr>
        <w:t>,</w:t>
      </w:r>
      <w:r w:rsidRPr="00FC4E40">
        <w:rPr>
          <w:rFonts w:ascii="Times New Roman" w:eastAsia="SimSun" w:hAnsi="Times New Roman" w:cs="Times New Roman"/>
          <w:color w:val="000000"/>
          <w:sz w:val="24"/>
          <w:szCs w:val="24"/>
          <w:lang w:eastAsia="zh-CN" w:bidi="ar-EG"/>
        </w:rPr>
        <w:t xml:space="preserve"> polymorphism</w:t>
      </w:r>
      <w:r w:rsidR="00664806" w:rsidRPr="00FC4E40">
        <w:rPr>
          <w:rFonts w:ascii="Times New Roman" w:eastAsia="SimSun" w:hAnsi="Times New Roman" w:cs="Times New Roman"/>
          <w:color w:val="000000"/>
          <w:sz w:val="24"/>
          <w:szCs w:val="24"/>
          <w:lang w:eastAsia="zh-CN" w:bidi="ar-EG"/>
        </w:rPr>
        <w:t>,</w:t>
      </w:r>
      <w:r w:rsidRPr="00FC4E40">
        <w:rPr>
          <w:rFonts w:ascii="Times New Roman" w:eastAsia="SimSun" w:hAnsi="Times New Roman" w:cs="Times New Roman"/>
          <w:color w:val="000000"/>
          <w:sz w:val="24"/>
          <w:szCs w:val="24"/>
          <w:lang w:eastAsia="zh-CN" w:bidi="ar-EG"/>
        </w:rPr>
        <w:t xml:space="preserve"> genetic modifier</w:t>
      </w:r>
      <w:r w:rsidR="00664806" w:rsidRPr="00FC4E40">
        <w:rPr>
          <w:rFonts w:ascii="Times New Roman" w:eastAsia="SimSun" w:hAnsi="Times New Roman" w:cs="Times New Roman"/>
          <w:color w:val="000000"/>
          <w:sz w:val="24"/>
          <w:szCs w:val="24"/>
          <w:lang w:eastAsia="zh-CN" w:bidi="ar-EG"/>
        </w:rPr>
        <w:t>,</w:t>
      </w:r>
      <w:r w:rsidRPr="00FC4E40">
        <w:rPr>
          <w:rFonts w:ascii="Times New Roman" w:eastAsia="SimSun" w:hAnsi="Times New Roman" w:cs="Times New Roman"/>
          <w:color w:val="000000"/>
          <w:sz w:val="24"/>
          <w:szCs w:val="24"/>
          <w:lang w:eastAsia="zh-CN" w:bidi="ar-EG"/>
        </w:rPr>
        <w:t xml:space="preserve"> </w:t>
      </w:r>
      <w:r w:rsidR="00BB5068" w:rsidRPr="00FC4E40">
        <w:rPr>
          <w:rFonts w:ascii="Times New Roman" w:eastAsia="SimSun" w:hAnsi="Times New Roman" w:cs="Times New Roman"/>
          <w:color w:val="000000"/>
          <w:sz w:val="24"/>
          <w:szCs w:val="24"/>
          <w:lang w:eastAsia="zh-CN" w:bidi="ar-EG"/>
        </w:rPr>
        <w:t xml:space="preserve">β-TM </w:t>
      </w:r>
      <w:r w:rsidRPr="00FC4E40">
        <w:rPr>
          <w:rFonts w:ascii="Times New Roman" w:eastAsia="SimSun" w:hAnsi="Times New Roman" w:cs="Times New Roman"/>
          <w:color w:val="000000"/>
          <w:sz w:val="24"/>
          <w:szCs w:val="24"/>
          <w:lang w:eastAsia="zh-CN" w:bidi="ar-EG"/>
        </w:rPr>
        <w:t>severity.</w:t>
      </w:r>
      <w:r w:rsidR="00B4164C" w:rsidRPr="00FC4E40">
        <w:rPr>
          <w:rFonts w:ascii="Times New Roman" w:eastAsia="SimSun" w:hAnsi="Times New Roman" w:cs="Times New Roman"/>
          <w:color w:val="000000"/>
          <w:sz w:val="24"/>
          <w:szCs w:val="24"/>
          <w:lang w:eastAsia="zh-CN" w:bidi="ar-EG"/>
        </w:rPr>
        <w:br w:type="page"/>
      </w:r>
    </w:p>
    <w:p w14:paraId="2A5DB792" w14:textId="1E0B21F4" w:rsidR="008434ED" w:rsidRPr="00FC4E40" w:rsidRDefault="00106A8B" w:rsidP="00A8201C">
      <w:pPr>
        <w:pStyle w:val="H"/>
        <w:rPr>
          <w:lang w:bidi="ar-EG"/>
        </w:rPr>
      </w:pPr>
      <w:r w:rsidRPr="00FC4E40">
        <w:rPr>
          <w:lang w:bidi="ar-EG"/>
        </w:rPr>
        <w:lastRenderedPageBreak/>
        <w:t>Introduction</w:t>
      </w:r>
    </w:p>
    <w:p w14:paraId="427B9DA1" w14:textId="3F1C5349" w:rsidR="00F0655E" w:rsidRDefault="00106A8B" w:rsidP="00AA0CA7">
      <w:pPr>
        <w:pStyle w:val="P"/>
        <w:rPr>
          <w:rFonts w:asciiTheme="majorBidi" w:hAnsiTheme="majorBidi" w:cstheme="majorBidi"/>
        </w:rPr>
      </w:pPr>
      <w:r w:rsidRPr="00FC4E40">
        <w:rPr>
          <w:rFonts w:asciiTheme="majorBidi" w:hAnsiTheme="majorBidi" w:cstheme="majorBidi"/>
          <w:noProof/>
        </w:rPr>
        <w:t xml:space="preserve">β-thalassemia is one of the most </w:t>
      </w:r>
      <w:r w:rsidR="00404BC9">
        <w:rPr>
          <w:rFonts w:asciiTheme="majorBidi" w:hAnsiTheme="majorBidi" w:cstheme="majorBidi"/>
          <w:noProof/>
        </w:rPr>
        <w:t>prevalent genetic conditions affecting hemoglobin</w:t>
      </w:r>
      <w:r w:rsidRPr="00FC4E40">
        <w:rPr>
          <w:rFonts w:asciiTheme="majorBidi" w:hAnsiTheme="majorBidi" w:cstheme="majorBidi"/>
          <w:noProof/>
        </w:rPr>
        <w:t xml:space="preserve"> synthesis in people all over the world. The disease results from genetic mutations causing a reduction in or total cessation of the synthesis of β-globin chain. As a consequence, the unbalanced overproduction of α-globin chains </w:t>
      </w:r>
      <w:r w:rsidR="005E349C" w:rsidRPr="00FC4E40">
        <w:rPr>
          <w:rFonts w:asciiTheme="majorBidi" w:hAnsiTheme="majorBidi" w:cstheme="majorBidi"/>
          <w:noProof/>
        </w:rPr>
        <w:t>dis</w:t>
      </w:r>
      <w:r w:rsidRPr="00FC4E40">
        <w:rPr>
          <w:rFonts w:asciiTheme="majorBidi" w:hAnsiTheme="majorBidi" w:cstheme="majorBidi"/>
          <w:noProof/>
        </w:rPr>
        <w:t xml:space="preserve">turbs normal erythropoiesis, </w:t>
      </w:r>
      <w:r w:rsidR="00C70C7F">
        <w:rPr>
          <w:rFonts w:asciiTheme="majorBidi" w:hAnsiTheme="majorBidi" w:cstheme="majorBidi"/>
          <w:noProof/>
        </w:rPr>
        <w:t>inducing</w:t>
      </w:r>
      <w:r w:rsidRPr="00FC4E40">
        <w:rPr>
          <w:rFonts w:asciiTheme="majorBidi" w:hAnsiTheme="majorBidi" w:cstheme="majorBidi"/>
          <w:noProof/>
        </w:rPr>
        <w:t xml:space="preserve"> apoptosis of erythroid precursors in bone marrow and chronic hemolysis</w:t>
      </w:r>
      <w:r w:rsidRPr="00FC4E40">
        <w:rPr>
          <w:rFonts w:asciiTheme="majorBidi" w:hAnsiTheme="majorBidi" w:cstheme="majorBidi" w:hint="cs"/>
          <w:noProof/>
          <w:rtl/>
        </w:rPr>
        <w:t xml:space="preserve"> </w:t>
      </w:r>
      <w:r w:rsidR="00AA0CA7" w:rsidRPr="00FC4E40">
        <w:fldChar w:fldCharType="begin"/>
      </w:r>
      <w:r w:rsidR="00B4164C" w:rsidRPr="00FC4E40">
        <w:instrText xml:space="preserve"> ADDIN EN.CITE &lt;EndNote&gt;&lt;Cite&gt;&lt;Author&gt;Sadiq&lt;/Author&gt;&lt;Year&gt;2024&lt;/Year&gt;&lt;RecNum&gt;206&lt;/RecNum&gt;&lt;DisplayText&gt;&lt;style face="superscript"&gt;[1]&lt;/style&gt;&lt;/DisplayText&gt;&lt;record&gt;&lt;rec-number&gt;206&lt;/rec-number&gt;&lt;foreign-keys&gt;&lt;key app="EN" db-id="pv5s00f04erv0kezes8va9fn5fvv2ett2wvs" timestamp="1757417189"&gt;206&lt;/key&gt;&lt;/foreign-keys&gt;&lt;ref-type name="Journal Article"&gt;17&lt;/ref-type&gt;&lt;contributors&gt;&lt;authors&gt;&lt;author&gt;Sadiq, Idris Zubairu&lt;/author&gt;&lt;author&gt;Abubakar, Fatima Sadiq&lt;/author&gt;&lt;author&gt;Usman, Hauwa Salisu&lt;/author&gt;&lt;author&gt;Abdullahi, Aliyu Dantani&lt;/author&gt;&lt;author&gt;Ibrahim, Bashiru&lt;/author&gt;&lt;author&gt;Kastayal, Babangida Sanusi&lt;/author&gt;&lt;author&gt;Ibrahim, Maryam&lt;/author&gt;&lt;author&gt;Hassan, Hassan Aliyu&lt;/author&gt;&lt;/authors&gt;&lt;/contributors&gt;&lt;titles&gt;&lt;title&gt;Thalassemia: Pathophysiology, Diagnosis, and Advances in Treatment&lt;/title&gt;&lt;secondary-title&gt;Thalassemia Reports&lt;/secondary-title&gt;&lt;/titles&gt;&lt;periodical&gt;&lt;full-title&gt;Thalassemia Reports&lt;/full-title&gt;&lt;/periodical&gt;&lt;pages&gt;81-102&lt;/pages&gt;&lt;volume&gt;14&lt;/volume&gt;&lt;number&gt;4&lt;/number&gt;&lt;dates&gt;&lt;year&gt;2024&lt;/year&gt;&lt;/dates&gt;&lt;isbn&gt;2039-4365&lt;/isbn&gt;&lt;accession-num&gt;doi:10.3390/thalassrep14040010&lt;/accession-num&gt;&lt;urls&gt;&lt;related-urls&gt;&lt;url&gt;https://www.mdpi.com/2039-4365/14/4/10&lt;/url&gt;&lt;/related-urls&gt;&lt;/urls&gt;&lt;/record&gt;&lt;/Cite&gt;&lt;/EndNote&gt;</w:instrText>
      </w:r>
      <w:r w:rsidR="00AA0CA7" w:rsidRPr="00FC4E40">
        <w:fldChar w:fldCharType="separate"/>
      </w:r>
      <w:r w:rsidR="00B4164C" w:rsidRPr="00FC4E40">
        <w:rPr>
          <w:noProof/>
          <w:vertAlign w:val="superscript"/>
        </w:rPr>
        <w:t>[1]</w:t>
      </w:r>
      <w:r w:rsidR="00AA0CA7" w:rsidRPr="00FC4E40">
        <w:fldChar w:fldCharType="end"/>
      </w:r>
      <w:r w:rsidRPr="00FC4E40">
        <w:rPr>
          <w:rFonts w:asciiTheme="majorBidi" w:hAnsiTheme="majorBidi" w:cstheme="majorBidi"/>
        </w:rPr>
        <w:t xml:space="preserve">. In a clinical context, β-thalassemia manifests from completely asymptomatic carrier states to severe </w:t>
      </w:r>
      <w:r w:rsidR="005E349C" w:rsidRPr="00FC4E40">
        <w:rPr>
          <w:rFonts w:asciiTheme="majorBidi" w:hAnsiTheme="majorBidi" w:cstheme="majorBidi"/>
        </w:rPr>
        <w:t>transfusion-dependent</w:t>
      </w:r>
      <w:r w:rsidRPr="00FC4E40">
        <w:rPr>
          <w:rFonts w:asciiTheme="majorBidi" w:hAnsiTheme="majorBidi" w:cstheme="majorBidi"/>
        </w:rPr>
        <w:t xml:space="preserve"> form </w:t>
      </w:r>
      <w:r w:rsidR="005E349C" w:rsidRPr="00FC4E40">
        <w:rPr>
          <w:rFonts w:asciiTheme="majorBidi" w:hAnsiTheme="majorBidi" w:cstheme="majorBidi"/>
        </w:rPr>
        <w:t xml:space="preserve">known as </w:t>
      </w:r>
      <w:r w:rsidRPr="00FC4E40">
        <w:rPr>
          <w:rFonts w:asciiTheme="majorBidi" w:hAnsiTheme="majorBidi" w:cstheme="majorBidi"/>
        </w:rPr>
        <w:t>β-thalassemia major (β</w:t>
      </w:r>
      <w:r w:rsidR="005E349C" w:rsidRPr="00FC4E40">
        <w:rPr>
          <w:rFonts w:asciiTheme="majorBidi" w:hAnsiTheme="majorBidi" w:cstheme="majorBidi"/>
        </w:rPr>
        <w:t>-</w:t>
      </w:r>
      <w:r w:rsidRPr="00FC4E40">
        <w:rPr>
          <w:rFonts w:asciiTheme="majorBidi" w:hAnsiTheme="majorBidi" w:cstheme="majorBidi"/>
        </w:rPr>
        <w:t>TM).</w:t>
      </w:r>
      <w:r w:rsidRPr="00FC4E40">
        <w:rPr>
          <w:rFonts w:asciiTheme="majorBidi" w:hAnsiTheme="majorBidi" w:cstheme="majorBidi" w:hint="cs"/>
          <w:rtl/>
        </w:rPr>
        <w:t xml:space="preserve"> </w:t>
      </w:r>
      <w:r w:rsidR="00F0655E" w:rsidRPr="00F0655E">
        <w:rPr>
          <w:rFonts w:asciiTheme="majorBidi" w:hAnsiTheme="majorBidi" w:cstheme="majorBidi"/>
          <w:highlight w:val="yellow"/>
        </w:rPr>
        <w:t xml:space="preserve">The latter usually manifests in early infancy and is linked to severe anaemia that necessitates planned </w:t>
      </w:r>
      <w:r w:rsidR="00F0655E">
        <w:rPr>
          <w:rFonts w:asciiTheme="majorBidi" w:hAnsiTheme="majorBidi" w:cstheme="majorBidi"/>
          <w:highlight w:val="yellow"/>
        </w:rPr>
        <w:t>lifelong</w:t>
      </w:r>
      <w:r w:rsidR="00F0655E" w:rsidRPr="00F0655E">
        <w:rPr>
          <w:rFonts w:asciiTheme="majorBidi" w:hAnsiTheme="majorBidi" w:cstheme="majorBidi"/>
          <w:highlight w:val="yellow"/>
        </w:rPr>
        <w:t xml:space="preserve"> </w:t>
      </w:r>
      <w:r w:rsidR="00F0655E">
        <w:rPr>
          <w:rFonts w:asciiTheme="majorBidi" w:hAnsiTheme="majorBidi" w:cstheme="majorBidi"/>
          <w:highlight w:val="yellow"/>
        </w:rPr>
        <w:t>blood transfusions as well as</w:t>
      </w:r>
      <w:r w:rsidR="00F0655E" w:rsidRPr="00F0655E">
        <w:rPr>
          <w:rFonts w:asciiTheme="majorBidi" w:hAnsiTheme="majorBidi" w:cstheme="majorBidi"/>
          <w:highlight w:val="yellow"/>
        </w:rPr>
        <w:t xml:space="preserve"> iron chelation. Growth abnormalities, progressive iron accumulation, and various organ-related complications continue to significantly influence the lives of individuals with β-TM despite advancements in therapeutic strategies</w:t>
      </w:r>
      <w:r w:rsidR="00F0655E" w:rsidRPr="00F0655E">
        <w:rPr>
          <w:rFonts w:asciiTheme="majorBidi" w:hAnsiTheme="majorBidi" w:cstheme="majorBidi"/>
          <w:highlight w:val="yellow"/>
        </w:rPr>
        <w:t xml:space="preserve"> </w:t>
      </w:r>
      <w:r w:rsidR="00F0655E" w:rsidRPr="00F0655E">
        <w:rPr>
          <w:highlight w:val="yellow"/>
        </w:rPr>
        <w:fldChar w:fldCharType="begin"/>
      </w:r>
      <w:r w:rsidR="00F0655E" w:rsidRPr="00F0655E">
        <w:rPr>
          <w:highlight w:val="yellow"/>
        </w:rPr>
        <w:instrText xml:space="preserve"> ADDIN EN.CITE &lt;EndNote&gt;&lt;Cite&gt;&lt;Author&gt;Musallam&lt;/Author&gt;&lt;Year&gt;2024&lt;/Year&gt;&lt;RecNum&gt;207&lt;/RecNum&gt;&lt;DisplayText&gt;&lt;style face="superscript"&gt;[2]&lt;/style&gt;&lt;/DisplayText&gt;&lt;record&gt;&lt;rec-number&gt;207&lt;/rec-number&gt;&lt;foreign-keys&gt;&lt;key app="EN" db-id="pv5s00f04erv0kezes8va9fn5fvv2ett2wvs" timestamp="1757417307"&gt;207&lt;/key&gt;&lt;/foreign-keys&gt;&lt;ref-type name="Journal Article"&gt;17&lt;/ref-type&gt;&lt;contributors&gt;&lt;authors&gt;&lt;author&gt;Musallam, Khaled M.&lt;/author&gt;&lt;author&gt;Cappellini, M. Domenica&lt;/author&gt;&lt;author&gt;Coates, Thomas D.&lt;/author&gt;&lt;author&gt;Kuo, Kevin H. M.&lt;/author&gt;&lt;author&gt;Al-Samkari, Hanny&lt;/author&gt;&lt;author&gt;Sheth, Sujit&lt;/author&gt;&lt;author&gt;Viprakasit, Vip&lt;/author&gt;&lt;author&gt;Taher, Ali T.&lt;/author&gt;&lt;/authors&gt;&lt;/contributors&gt;&lt;titles&gt;&lt;title&gt;Αlpha-thalassemia: A practical overview&lt;/title&gt;&lt;secondary-title&gt;Blood Reviews&lt;/secondary-title&gt;&lt;/titles&gt;&lt;periodical&gt;&lt;full-title&gt;Blood Reviews&lt;/full-title&gt;&lt;/periodical&gt;&lt;pages&gt;101165&lt;/pages&gt;&lt;volume&gt;64&lt;/volume&gt;&lt;keywords&gt;&lt;keyword&gt;alpha-thalassemia&lt;/keyword&gt;&lt;keyword&gt;Hemolysis&lt;/keyword&gt;&lt;keyword&gt;anemia&lt;/keyword&gt;&lt;keyword&gt;Diagnosis&lt;/keyword&gt;&lt;keyword&gt;Management&lt;/keyword&gt;&lt;keyword&gt;Transfusion&lt;/keyword&gt;&lt;/keywords&gt;&lt;dates&gt;&lt;year&gt;2024&lt;/year&gt;&lt;pub-dates&gt;&lt;date&gt;2024/03/01/&lt;/date&gt;&lt;/pub-dates&gt;&lt;/dates&gt;&lt;isbn&gt;0268-960X&lt;/isbn&gt;&lt;urls&gt;&lt;related-urls&gt;&lt;url&gt;https://www.sciencedirect.com/science/article/pii/S0268960X23001352&lt;/url&gt;&lt;/related-urls&gt;&lt;/urls&gt;&lt;electronic-resource-num&gt;https://doi.org/10.1016/j.blre.2023.101165&lt;/electronic-resource-num&gt;&lt;/record&gt;&lt;/Cite&gt;&lt;/EndNote&gt;</w:instrText>
      </w:r>
      <w:r w:rsidR="00F0655E" w:rsidRPr="00F0655E">
        <w:rPr>
          <w:highlight w:val="yellow"/>
        </w:rPr>
        <w:fldChar w:fldCharType="separate"/>
      </w:r>
      <w:r w:rsidR="00F0655E" w:rsidRPr="00F0655E">
        <w:rPr>
          <w:noProof/>
          <w:highlight w:val="yellow"/>
          <w:vertAlign w:val="superscript"/>
        </w:rPr>
        <w:t>[2]</w:t>
      </w:r>
      <w:r w:rsidR="00F0655E" w:rsidRPr="00F0655E">
        <w:rPr>
          <w:highlight w:val="yellow"/>
        </w:rPr>
        <w:fldChar w:fldCharType="end"/>
      </w:r>
      <w:r w:rsidR="00F0655E" w:rsidRPr="00F0655E">
        <w:rPr>
          <w:rFonts w:asciiTheme="majorBidi" w:hAnsiTheme="majorBidi" w:cstheme="majorBidi"/>
          <w:highlight w:val="yellow"/>
        </w:rPr>
        <w:t>.</w:t>
      </w:r>
    </w:p>
    <w:p w14:paraId="5FDC805E" w14:textId="758F47F6" w:rsidR="00C659D5" w:rsidRDefault="00F0655E" w:rsidP="00AA0CA7">
      <w:pPr>
        <w:pStyle w:val="P"/>
        <w:rPr>
          <w:rFonts w:asciiTheme="majorBidi" w:hAnsiTheme="majorBidi" w:cstheme="majorBidi"/>
          <w:noProof/>
        </w:rPr>
      </w:pPr>
      <w:r w:rsidRPr="00F0655E">
        <w:rPr>
          <w:rFonts w:asciiTheme="majorBidi" w:hAnsiTheme="majorBidi" w:cstheme="majorBidi"/>
          <w:noProof/>
          <w:highlight w:val="yellow"/>
        </w:rPr>
        <w:t xml:space="preserve">An unstable environment is created in β-thalassemia when unbound α-globin chains accumulate in the cells of erythroid precursors, </w:t>
      </w:r>
      <w:r>
        <w:rPr>
          <w:rFonts w:asciiTheme="majorBidi" w:hAnsiTheme="majorBidi" w:cstheme="majorBidi"/>
          <w:noProof/>
          <w:highlight w:val="yellow"/>
        </w:rPr>
        <w:t>unable to form</w:t>
      </w:r>
      <w:r w:rsidRPr="00F0655E">
        <w:rPr>
          <w:rFonts w:asciiTheme="majorBidi" w:hAnsiTheme="majorBidi" w:cstheme="majorBidi"/>
          <w:noProof/>
          <w:highlight w:val="yellow"/>
        </w:rPr>
        <w:t xml:space="preserve"> stable pairs. These chains are vulnerable to precipitation, which results in oxidative stress and premature apoptosis</w:t>
      </w:r>
      <w:r w:rsidRPr="00F0655E">
        <w:rPr>
          <w:rFonts w:asciiTheme="majorBidi" w:hAnsiTheme="majorBidi" w:cstheme="majorBidi"/>
          <w:noProof/>
          <w:highlight w:val="yellow"/>
        </w:rPr>
        <w:t xml:space="preserve"> of erythroid cells</w:t>
      </w:r>
      <w:r w:rsidRPr="00F0655E">
        <w:rPr>
          <w:rFonts w:asciiTheme="majorBidi" w:hAnsiTheme="majorBidi" w:cstheme="majorBidi"/>
          <w:noProof/>
          <w:highlight w:val="yellow"/>
        </w:rPr>
        <w:t>. The most detrimental consequences of unpaired α-globin chains are allegedly prevented by alpha-hemoglobin stabilising protein (AHSP), which is a crucial regulator</w:t>
      </w:r>
      <w:r>
        <w:rPr>
          <w:rFonts w:asciiTheme="majorBidi" w:hAnsiTheme="majorBidi" w:cstheme="majorBidi"/>
          <w:noProof/>
          <w:highlight w:val="yellow"/>
        </w:rPr>
        <w:t xml:space="preserve"> encoded a</w:t>
      </w:r>
      <w:r w:rsidRPr="00F0655E">
        <w:rPr>
          <w:rFonts w:asciiTheme="majorBidi" w:hAnsiTheme="majorBidi" w:cstheme="majorBidi"/>
          <w:noProof/>
          <w:highlight w:val="yellow"/>
        </w:rPr>
        <w:t>t chromosome 16p11.2</w:t>
      </w:r>
      <w:r>
        <w:rPr>
          <w:rFonts w:asciiTheme="majorBidi" w:hAnsiTheme="majorBidi" w:cstheme="majorBidi"/>
          <w:noProof/>
        </w:rPr>
        <w:t xml:space="preserve"> </w:t>
      </w:r>
      <w:r w:rsidR="00AA0CA7" w:rsidRPr="00FC4E40">
        <w:fldChar w:fldCharType="begin">
          <w:fldData xml:space="preserve">PEVuZE5vdGU+PENpdGU+PEF1dGhvcj5GYXZlcm88L0F1dGhvcj48WWVhcj4yMDExPC9ZZWFyPjxS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</w:fldData>
        </w:fldChar>
      </w:r>
      <w:r w:rsidR="00B4164C" w:rsidRPr="00FC4E40">
        <w:instrText xml:space="preserve"> ADDIN EN.CITE </w:instrText>
      </w:r>
      <w:r w:rsidR="00B4164C" w:rsidRPr="00FC4E40">
        <w:fldChar w:fldCharType="begin">
          <w:fldData xml:space="preserve">PEVuZE5vdGU+PENpdGU+PEF1dGhvcj5GYXZlcm88L0F1dGhvcj48WWVhcj4yMDExPC9ZZWFyPjxS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</w:fldData>
        </w:fldChar>
      </w:r>
      <w:r w:rsidR="00B4164C" w:rsidRPr="00FC4E40">
        <w:instrText xml:space="preserve"> ADDIN EN.CITE.DATA </w:instrText>
      </w:r>
      <w:r w:rsidR="00B4164C" w:rsidRPr="00FC4E40">
        <w:fldChar w:fldCharType="end"/>
      </w:r>
      <w:r w:rsidR="00AA0CA7" w:rsidRPr="00FC4E40">
        <w:fldChar w:fldCharType="separate"/>
      </w:r>
      <w:r w:rsidR="00B4164C" w:rsidRPr="00FC4E40">
        <w:rPr>
          <w:noProof/>
          <w:vertAlign w:val="superscript"/>
        </w:rPr>
        <w:t>[3, 4]</w:t>
      </w:r>
      <w:r w:rsidR="00AA0CA7" w:rsidRPr="00FC4E40">
        <w:fldChar w:fldCharType="end"/>
      </w:r>
      <w:r w:rsidR="00106A8B" w:rsidRPr="00FC4E40">
        <w:rPr>
          <w:rFonts w:asciiTheme="majorBidi" w:hAnsiTheme="majorBidi" w:cstheme="majorBidi"/>
          <w:noProof/>
        </w:rPr>
        <w:t xml:space="preserve">. </w:t>
      </w:r>
      <w:r w:rsidR="00C659D5" w:rsidRPr="00C659D5">
        <w:rPr>
          <w:rFonts w:asciiTheme="majorBidi" w:hAnsiTheme="majorBidi" w:cstheme="majorBidi"/>
          <w:noProof/>
          <w:highlight w:val="yellow"/>
        </w:rPr>
        <w:t>AHSP temporarily interacts with unbound α-globin to help maintain its structural integrity and reduce the number of reactive oxygen species it can produce. It does this by reducing oxidative damage and promoting proper haemoglobin production. Rapid denaturation of free α-globin occurs in experimental settings when AHSP is absent, which exacerbates oxidative stress and hemolysis-induced damage. These results highlight the potential role of AHSP as a genetic modulator of β-thalassemia clinical outcomes</w:t>
      </w:r>
      <w:r w:rsidR="00C659D5">
        <w:rPr>
          <w:rFonts w:asciiTheme="majorBidi" w:hAnsiTheme="majorBidi" w:cstheme="majorBidi"/>
          <w:noProof/>
        </w:rPr>
        <w:t xml:space="preserve"> </w:t>
      </w:r>
      <w:r w:rsidR="00C659D5" w:rsidRPr="00FC4E40">
        <w:fldChar w:fldCharType="begin"/>
      </w:r>
      <w:r w:rsidR="00C659D5" w:rsidRPr="00FC4E40">
        <w:instrText xml:space="preserve"> ADDIN EN.CITE &lt;EndNote&gt;&lt;Cite&gt;&lt;Author&gt;Ahmedy&lt;/Author&gt;&lt;Year&gt;2018&lt;/Year&gt;&lt;RecNum&gt;210&lt;/RecNum&gt;&lt;DisplayText&gt;&lt;style face="superscript"&gt;[5]&lt;/style&gt;&lt;/DisplayText&gt;&lt;record&gt;&lt;rec-number&gt;210&lt;/rec-number&gt;&lt;foreign-keys&gt;&lt;key app="EN" db-id="pv5s00f04erv0kezes8va9fn5fvv2ett2wvs" timestamp="1757417478"&gt;210&lt;/key&gt;&lt;/foreign-keys&gt;&lt;ref-type name="Journal Article"&gt;17&lt;/ref-type&gt;&lt;contributors&gt;&lt;authors&gt;&lt;author&gt;Ahmedy, Iman.&lt;/author&gt;&lt;author&gt;Kandel, Samia.&lt;/author&gt;&lt;author&gt;Tayel, Safaa.&lt;/author&gt;&lt;author&gt;El-Hawy, Mahmoud.&lt;/author&gt;&lt;/authors&gt;&lt;/contributors&gt;&lt;titles&gt;&lt;title&gt;Role of Alpha Hemoglobin Stabilizing Protein Expression in Beta Thalassemia Patients&lt;/title&gt;&lt;secondary-title&gt;The Medical Journal of Cairo University&lt;/secondary-title&gt;&lt;short-title&gt;Role of Alpha Hemoglobin Stabilizing Protein Expression in Beta Thalassemia Patients&lt;/short-title&gt;&lt;/titles&gt;&lt;periodical&gt;&lt;full-title&gt;The Medical Journal of Cairo University&lt;/full-title&gt;&lt;/periodical&gt;&lt;pages&gt;4279-4288&lt;/pages&gt;&lt;volume&gt;86&lt;/volume&gt;&lt;number&gt;December&lt;/number&gt;&lt;keywords&gt;&lt;keyword&gt;AHSP – Thalassemia intermedia – Thalassemia major – Flowcytometry&lt;/keyword&gt;&lt;/keywords&gt;&lt;dates&gt;&lt;year&gt;2018&lt;/year&gt;&lt;/dates&gt;&lt;urls&gt;&lt;related-urls&gt;&lt;url&gt;https://mjcu.journals.ekb.eg/article_62815_c1ac78534b757fefb63727ae5156f60c.pdf&lt;/url&gt;&lt;/related-urls&gt;&lt;/urls&gt;&lt;electronic-resource-num&gt;10.21608/mjcu.2018.62815&lt;/electronic-resource-num&gt;&lt;/record&gt;&lt;/Cite&gt;&lt;/EndNote&gt;</w:instrText>
      </w:r>
      <w:r w:rsidR="00C659D5" w:rsidRPr="00FC4E40">
        <w:fldChar w:fldCharType="separate"/>
      </w:r>
      <w:r w:rsidR="00C659D5" w:rsidRPr="00FC4E40">
        <w:rPr>
          <w:noProof/>
          <w:vertAlign w:val="superscript"/>
        </w:rPr>
        <w:t>[5]</w:t>
      </w:r>
      <w:r w:rsidR="00C659D5" w:rsidRPr="00FC4E40">
        <w:fldChar w:fldCharType="end"/>
      </w:r>
      <w:r w:rsidR="00C659D5" w:rsidRPr="00FC4E40">
        <w:rPr>
          <w:rFonts w:asciiTheme="majorBidi" w:hAnsiTheme="majorBidi" w:cstheme="majorBidi"/>
        </w:rPr>
        <w:t>.</w:t>
      </w:r>
    </w:p>
    <w:p w14:paraId="2A5DB795" w14:textId="78290AEF" w:rsidR="008434ED" w:rsidRPr="00D9513D" w:rsidRDefault="00D9513D" w:rsidP="00D9513D">
      <w:pPr>
        <w:pStyle w:val="P"/>
        <w:rPr>
          <w:rFonts w:asciiTheme="majorBidi" w:hAnsiTheme="majorBidi" w:cstheme="majorBidi"/>
        </w:rPr>
      </w:pPr>
      <w:r w:rsidRPr="00D9513D">
        <w:rPr>
          <w:rFonts w:asciiTheme="majorBidi" w:hAnsiTheme="majorBidi" w:cstheme="majorBidi"/>
          <w:highlight w:val="yellow"/>
        </w:rPr>
        <w:lastRenderedPageBreak/>
        <w:t>More recently, researchers have looked into how genetic variations in the AHSP gene may contribute to the increased diversity observed among different people with β-thalassemia.</w:t>
      </w:r>
      <w:r>
        <w:rPr>
          <w:rFonts w:asciiTheme="majorBidi" w:hAnsiTheme="majorBidi" w:cstheme="majorBidi"/>
        </w:rPr>
        <w:t xml:space="preserve"> </w:t>
      </w:r>
      <w:r w:rsidR="00106A8B" w:rsidRPr="00FC4E40">
        <w:rPr>
          <w:rFonts w:asciiTheme="majorBidi" w:hAnsiTheme="majorBidi" w:cstheme="majorBidi"/>
          <w:lang w:val="en-US"/>
        </w:rPr>
        <w:t xml:space="preserve">Particular variants may change AHSP expression or function, which may affect α-globin stabilization degree, ineffective erythropoiesis level, and, ultimately, anemia severity and transfusion </w:t>
      </w:r>
      <w:r w:rsidR="00495712" w:rsidRPr="00FC4E40">
        <w:rPr>
          <w:rFonts w:asciiTheme="majorBidi" w:hAnsiTheme="majorBidi" w:cstheme="majorBidi"/>
          <w:lang w:val="en-US"/>
        </w:rPr>
        <w:t>requirements</w:t>
      </w:r>
      <w:r w:rsidR="00106A8B" w:rsidRPr="00FC4E40">
        <w:rPr>
          <w:rFonts w:asciiTheme="majorBidi" w:hAnsiTheme="majorBidi" w:cstheme="majorBidi"/>
          <w:lang w:val="en-US"/>
        </w:rPr>
        <w:t xml:space="preserve"> </w:t>
      </w:r>
      <w:r w:rsidR="00AA0CA7" w:rsidRPr="00FC4E40">
        <w:fldChar w:fldCharType="begin">
          <w:fldData xml:space="preserve">PEVuZE5vdGU+PENpdGU+PEF1dGhvcj5LaGFsYWY8L0F1dGhvcj48WWVhcj4yMDIyPC9ZZWFyPjxS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</w:fldData>
        </w:fldChar>
      </w:r>
      <w:r w:rsidR="00B4164C" w:rsidRPr="00FC4E40">
        <w:instrText xml:space="preserve"> ADDIN EN.CITE </w:instrText>
      </w:r>
      <w:r w:rsidR="00B4164C" w:rsidRPr="00FC4E40">
        <w:fldChar w:fldCharType="begin">
          <w:fldData xml:space="preserve">PEVuZE5vdGU+PENpdGU+PEF1dGhvcj5LaGFsYWY8L0F1dGhvcj48WWVhcj4yMDIyPC9ZZWFyPjxS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</w:fldData>
        </w:fldChar>
      </w:r>
      <w:r w:rsidR="00B4164C" w:rsidRPr="00FC4E40">
        <w:instrText xml:space="preserve"> ADDIN EN.CITE.DATA </w:instrText>
      </w:r>
      <w:r w:rsidR="00B4164C" w:rsidRPr="00FC4E40">
        <w:fldChar w:fldCharType="end"/>
      </w:r>
      <w:r w:rsidR="00AA0CA7" w:rsidRPr="00FC4E40">
        <w:fldChar w:fldCharType="separate"/>
      </w:r>
      <w:r w:rsidR="00B4164C" w:rsidRPr="00FC4E40">
        <w:rPr>
          <w:noProof/>
          <w:vertAlign w:val="superscript"/>
        </w:rPr>
        <w:t>[6, 7]</w:t>
      </w:r>
      <w:r w:rsidR="00AA0CA7" w:rsidRPr="00FC4E40">
        <w:fldChar w:fldCharType="end"/>
      </w:r>
      <w:r w:rsidR="00106A8B" w:rsidRPr="00FC4E40">
        <w:rPr>
          <w:rFonts w:asciiTheme="majorBidi" w:hAnsiTheme="majorBidi" w:cstheme="majorBidi"/>
        </w:rPr>
        <w:t xml:space="preserve">. Nonetheless, examining AHSP polymorphisms among various groups, there are discrepancies in findings </w:t>
      </w:r>
      <w:r w:rsidR="00AA0CA7" w:rsidRPr="00FC4E40">
        <w:fldChar w:fldCharType="begin">
          <w:fldData xml:space="preserve">PEVuZE5vdGU+PENpdGU+PEF1dGhvcj5CZXR0ZW48L0F1dGhvcj48WWVhcj4yMDA0PC9ZZWFyPjxS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</w:fldData>
        </w:fldChar>
      </w:r>
      <w:r w:rsidR="00B4164C" w:rsidRPr="00FC4E40">
        <w:instrText xml:space="preserve"> ADDIN EN.CITE </w:instrText>
      </w:r>
      <w:r w:rsidR="00B4164C" w:rsidRPr="00FC4E40">
        <w:fldChar w:fldCharType="begin">
          <w:fldData xml:space="preserve">PEVuZE5vdGU+PENpdGU+PEF1dGhvcj5CZXR0ZW48L0F1dGhvcj48WWVhcj4yMDA0PC9ZZWFyPjxS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</w:fldData>
        </w:fldChar>
      </w:r>
      <w:r w:rsidR="00B4164C" w:rsidRPr="00FC4E40">
        <w:instrText xml:space="preserve"> ADDIN EN.CITE.DATA </w:instrText>
      </w:r>
      <w:r w:rsidR="00B4164C" w:rsidRPr="00FC4E40">
        <w:fldChar w:fldCharType="end"/>
      </w:r>
      <w:r w:rsidR="00AA0CA7" w:rsidRPr="00FC4E40">
        <w:fldChar w:fldCharType="separate"/>
      </w:r>
      <w:r w:rsidR="00B4164C" w:rsidRPr="00FC4E40">
        <w:rPr>
          <w:noProof/>
          <w:vertAlign w:val="superscript"/>
        </w:rPr>
        <w:t>[8-10]</w:t>
      </w:r>
      <w:r w:rsidR="00AA0CA7" w:rsidRPr="00FC4E40">
        <w:fldChar w:fldCharType="end"/>
      </w:r>
      <w:r w:rsidR="00106A8B" w:rsidRPr="00FC4E40">
        <w:rPr>
          <w:rFonts w:asciiTheme="majorBidi" w:hAnsiTheme="majorBidi" w:cstheme="majorBidi"/>
        </w:rPr>
        <w:t>. Furthermore, there is little data on how these variants contribute to the phenotype. This is particularly the case for Middle Eastern and North African regions, which have a considerable burden of this disease.</w:t>
      </w:r>
      <w:r w:rsidR="00C70C7F">
        <w:rPr>
          <w:rFonts w:asciiTheme="majorBidi" w:hAnsiTheme="majorBidi" w:cstheme="majorBidi"/>
        </w:rPr>
        <w:t xml:space="preserve"> Moreover, </w:t>
      </w:r>
      <w:r w:rsidR="00C70C7F" w:rsidRPr="00C70C7F">
        <w:rPr>
          <w:rFonts w:asciiTheme="majorBidi" w:hAnsiTheme="majorBidi" w:cstheme="majorBidi"/>
          <w:lang w:val="en-US"/>
        </w:rPr>
        <w:t>rs4499252 (A/G) has not been studied previously in Egyptian β</w:t>
      </w:r>
      <w:r w:rsidR="00C70C7F" w:rsidRPr="00C70C7F">
        <w:rPr>
          <w:rFonts w:asciiTheme="majorBidi" w:hAnsiTheme="majorBidi" w:cstheme="majorBidi"/>
          <w:lang w:val="en-US"/>
        </w:rPr>
        <w:noBreakHyphen/>
        <w:t>TM patients, despite the high national disease burden</w:t>
      </w:r>
    </w:p>
    <w:p w14:paraId="2A5DB796" w14:textId="77777777" w:rsidR="008434ED" w:rsidRPr="00FC4E40" w:rsidRDefault="00106A8B">
      <w:pPr>
        <w:pStyle w:val="P"/>
        <w:rPr>
          <w:rFonts w:asciiTheme="majorBidi" w:hAnsiTheme="majorBidi" w:cstheme="majorBidi"/>
          <w:lang w:val="en-US"/>
        </w:rPr>
      </w:pPr>
      <w:r w:rsidRPr="00FC4E40">
        <w:rPr>
          <w:rFonts w:asciiTheme="majorBidi" w:hAnsiTheme="majorBidi" w:cstheme="majorBidi"/>
        </w:rPr>
        <w:t xml:space="preserve">Therefore, the present study was designed to investigate the association between AHSP gene polymorphism rs4499252 (A/G) and </w:t>
      </w:r>
      <w:r w:rsidRPr="00FC4E40">
        <w:rPr>
          <w:rFonts w:asciiTheme="majorBidi" w:hAnsiTheme="majorBidi" w:cstheme="majorBidi"/>
          <w:lang w:val="en-US"/>
        </w:rPr>
        <w:t>both clinical severity and hematological parameters in Egyptian patients with β-thalassemia major.</w:t>
      </w:r>
    </w:p>
    <w:p w14:paraId="2A5DB797" w14:textId="5596252F" w:rsidR="008434ED" w:rsidRPr="00FC4E40" w:rsidRDefault="00C0337B" w:rsidP="00A8201C">
      <w:pPr>
        <w:pStyle w:val="H"/>
      </w:pPr>
      <w:r w:rsidRPr="00FC4E40">
        <w:t>Patients</w:t>
      </w:r>
      <w:r w:rsidR="00106A8B" w:rsidRPr="00FC4E40">
        <w:t xml:space="preserve"> and methods</w:t>
      </w:r>
    </w:p>
    <w:p w14:paraId="2A5DB798" w14:textId="69801CA2" w:rsidR="008434ED" w:rsidRPr="00FC4E40" w:rsidRDefault="00106A8B">
      <w:pPr>
        <w:pStyle w:val="H"/>
      </w:pPr>
      <w:r w:rsidRPr="00FC4E40">
        <w:t xml:space="preserve">Study </w:t>
      </w:r>
      <w:r w:rsidR="00EB0A32" w:rsidRPr="00FC4E40">
        <w:t>d</w:t>
      </w:r>
      <w:r w:rsidRPr="00FC4E40">
        <w:t xml:space="preserve">esign and </w:t>
      </w:r>
      <w:r w:rsidR="00EB0A32" w:rsidRPr="00FC4E40">
        <w:t>s</w:t>
      </w:r>
      <w:r w:rsidRPr="00FC4E40">
        <w:t>etting</w:t>
      </w:r>
    </w:p>
    <w:p w14:paraId="2A5DB799" w14:textId="320B3D4C" w:rsidR="008434ED" w:rsidRPr="00FC4E40" w:rsidRDefault="00106A8B">
      <w:pPr>
        <w:pStyle w:val="P"/>
        <w:rPr>
          <w:rFonts w:asciiTheme="majorBidi" w:hAnsiTheme="majorBidi" w:cstheme="majorBidi"/>
          <w:color w:val="auto"/>
        </w:rPr>
      </w:pPr>
      <w:r w:rsidRPr="00FC4E40">
        <w:rPr>
          <w:rFonts w:asciiTheme="majorBidi" w:hAnsiTheme="majorBidi" w:cstheme="majorBidi"/>
          <w:color w:val="auto"/>
        </w:rPr>
        <w:t xml:space="preserve">This case-control study was </w:t>
      </w:r>
      <w:r w:rsidR="0041348B" w:rsidRPr="00FC4E40">
        <w:rPr>
          <w:rFonts w:asciiTheme="majorBidi" w:hAnsiTheme="majorBidi" w:cstheme="majorBidi"/>
          <w:color w:val="auto"/>
        </w:rPr>
        <w:t>carried out</w:t>
      </w:r>
      <w:r w:rsidRPr="00FC4E40">
        <w:rPr>
          <w:rFonts w:asciiTheme="majorBidi" w:hAnsiTheme="majorBidi" w:cstheme="majorBidi"/>
          <w:color w:val="auto"/>
        </w:rPr>
        <w:t xml:space="preserve"> at </w:t>
      </w:r>
      <w:r w:rsidR="00B82E47" w:rsidRPr="00FC4E40">
        <w:rPr>
          <w:rFonts w:asciiTheme="majorBidi" w:hAnsiTheme="majorBidi" w:cstheme="majorBidi"/>
          <w:color w:val="auto"/>
        </w:rPr>
        <w:t xml:space="preserve">the </w:t>
      </w:r>
      <w:r w:rsidRPr="00FC4E40">
        <w:rPr>
          <w:rFonts w:asciiTheme="majorBidi" w:hAnsiTheme="majorBidi" w:cstheme="majorBidi"/>
          <w:color w:val="auto"/>
        </w:rPr>
        <w:t xml:space="preserve">Pediatric </w:t>
      </w:r>
      <w:r w:rsidR="00E65956" w:rsidRPr="00FC4E40">
        <w:rPr>
          <w:rFonts w:asciiTheme="majorBidi" w:hAnsiTheme="majorBidi" w:cstheme="majorBidi"/>
          <w:color w:val="auto"/>
        </w:rPr>
        <w:t>Outpatient Hematology Clinic</w:t>
      </w:r>
      <w:r w:rsidRPr="00FC4E40">
        <w:rPr>
          <w:rFonts w:asciiTheme="majorBidi" w:hAnsiTheme="majorBidi" w:cstheme="majorBidi"/>
          <w:color w:val="auto"/>
        </w:rPr>
        <w:t xml:space="preserve"> and </w:t>
      </w:r>
      <w:r w:rsidR="00E65956" w:rsidRPr="00FC4E40">
        <w:rPr>
          <w:rFonts w:asciiTheme="majorBidi" w:hAnsiTheme="majorBidi" w:cstheme="majorBidi"/>
          <w:color w:val="auto"/>
        </w:rPr>
        <w:t xml:space="preserve">the </w:t>
      </w:r>
      <w:r w:rsidRPr="00FC4E40">
        <w:rPr>
          <w:rFonts w:asciiTheme="majorBidi" w:hAnsiTheme="majorBidi" w:cstheme="majorBidi"/>
          <w:color w:val="auto"/>
        </w:rPr>
        <w:t xml:space="preserve">Clinical and Chemical Pathology Department of </w:t>
      </w:r>
      <w:r w:rsidR="00A8201C" w:rsidRPr="00FC4E40">
        <w:rPr>
          <w:rFonts w:asciiTheme="majorBidi" w:hAnsiTheme="majorBidi" w:cstheme="majorBidi"/>
          <w:color w:val="auto"/>
        </w:rPr>
        <w:t>Benha</w:t>
      </w:r>
      <w:r w:rsidRPr="00FC4E40">
        <w:rPr>
          <w:rFonts w:asciiTheme="majorBidi" w:hAnsiTheme="majorBidi" w:cstheme="majorBidi"/>
          <w:color w:val="auto"/>
        </w:rPr>
        <w:t xml:space="preserve"> University Hospital</w:t>
      </w:r>
      <w:r w:rsidR="00E65956" w:rsidRPr="00FC4E40">
        <w:rPr>
          <w:rFonts w:asciiTheme="majorBidi" w:hAnsiTheme="majorBidi" w:cstheme="majorBidi"/>
          <w:color w:val="auto"/>
        </w:rPr>
        <w:t>s</w:t>
      </w:r>
      <w:r w:rsidRPr="00FC4E40">
        <w:rPr>
          <w:rFonts w:asciiTheme="majorBidi" w:hAnsiTheme="majorBidi" w:cstheme="majorBidi"/>
          <w:color w:val="auto"/>
        </w:rPr>
        <w:t xml:space="preserve"> from </w:t>
      </w:r>
      <w:r w:rsidR="00B82E47" w:rsidRPr="00FC4E40">
        <w:rPr>
          <w:rFonts w:asciiTheme="majorBidi" w:hAnsiTheme="majorBidi" w:cstheme="majorBidi"/>
          <w:color w:val="auto"/>
        </w:rPr>
        <w:t>Septembe</w:t>
      </w:r>
      <w:r w:rsidRPr="00FC4E40">
        <w:rPr>
          <w:rFonts w:asciiTheme="majorBidi" w:hAnsiTheme="majorBidi" w:cstheme="majorBidi"/>
          <w:color w:val="auto"/>
        </w:rPr>
        <w:t xml:space="preserve">r 2023 to August 2024. </w:t>
      </w:r>
    </w:p>
    <w:p w14:paraId="662435AE" w14:textId="77777777" w:rsidR="00813221" w:rsidRPr="00813221" w:rsidRDefault="00106A8B" w:rsidP="00813221">
      <w:pPr>
        <w:pStyle w:val="Heading3"/>
        <w:spacing w:before="0" w:beforeAutospacing="0" w:after="0" w:afterAutospacing="0" w:line="480" w:lineRule="auto"/>
        <w:rPr>
          <w:rFonts w:asciiTheme="majorBidi" w:hAnsiTheme="majorBidi" w:cstheme="majorBidi"/>
          <w:b w:val="0"/>
          <w:bCs w:val="0"/>
          <w:sz w:val="24"/>
          <w:szCs w:val="24"/>
        </w:rPr>
      </w:pPr>
      <w:r w:rsidRPr="00FC4E40">
        <w:rPr>
          <w:rFonts w:asciiTheme="majorBidi" w:hAnsiTheme="majorBidi" w:cstheme="majorBidi"/>
          <w:sz w:val="24"/>
          <w:szCs w:val="24"/>
        </w:rPr>
        <w:t xml:space="preserve">Study </w:t>
      </w:r>
      <w:r w:rsidR="00EB0A32" w:rsidRPr="00FC4E40">
        <w:rPr>
          <w:rFonts w:asciiTheme="majorBidi" w:hAnsiTheme="majorBidi" w:cstheme="majorBidi"/>
          <w:sz w:val="24"/>
          <w:szCs w:val="24"/>
        </w:rPr>
        <w:t>p</w:t>
      </w:r>
      <w:r w:rsidRPr="00FC4E40">
        <w:rPr>
          <w:rFonts w:asciiTheme="majorBidi" w:hAnsiTheme="majorBidi" w:cstheme="majorBidi"/>
          <w:sz w:val="24"/>
          <w:szCs w:val="24"/>
        </w:rPr>
        <w:t xml:space="preserve">opulation </w:t>
      </w:r>
    </w:p>
    <w:p w14:paraId="2A5DB79B" w14:textId="5F86D959" w:rsidR="008434ED" w:rsidRPr="00FC4E40" w:rsidRDefault="00106A8B" w:rsidP="00404BC9">
      <w:pPr>
        <w:pStyle w:val="Heading3"/>
        <w:spacing w:before="0" w:beforeAutospacing="0" w:after="0" w:afterAutospacing="0" w:line="480" w:lineRule="auto"/>
        <w:ind w:firstLine="720"/>
        <w:jc w:val="both"/>
        <w:rPr>
          <w:rFonts w:asciiTheme="majorBidi" w:hAnsiTheme="majorBidi" w:cstheme="majorBidi"/>
        </w:rPr>
      </w:pPr>
      <w:r w:rsidRPr="00813221">
        <w:rPr>
          <w:rFonts w:asciiTheme="majorBidi" w:eastAsia="SimSun" w:hAnsiTheme="majorBidi" w:cstheme="majorBidi"/>
          <w:b w:val="0"/>
          <w:bCs w:val="0"/>
          <w:sz w:val="24"/>
          <w:szCs w:val="24"/>
          <w:lang w:val="en-GB" w:eastAsia="zh-CN" w:bidi="ar-EG"/>
        </w:rPr>
        <w:t xml:space="preserve">The study included two groups: </w:t>
      </w:r>
      <w:r w:rsidR="00E65956" w:rsidRPr="00813221">
        <w:rPr>
          <w:rFonts w:eastAsia="SimSun"/>
          <w:b w:val="0"/>
          <w:bCs w:val="0"/>
          <w:sz w:val="24"/>
          <w:szCs w:val="24"/>
          <w:lang w:val="en-GB" w:eastAsia="zh-CN" w:bidi="ar-EG"/>
        </w:rPr>
        <w:t>a patient</w:t>
      </w:r>
      <w:r w:rsidR="00E65956" w:rsidRPr="00813221">
        <w:rPr>
          <w:rStyle w:val="Strong"/>
          <w:rFonts w:asciiTheme="majorBidi" w:hAnsiTheme="majorBidi" w:cstheme="majorBidi"/>
          <w:b/>
          <w:bCs/>
        </w:rPr>
        <w:t xml:space="preserve"> </w:t>
      </w:r>
      <w:r w:rsidR="00E65956" w:rsidRPr="00813221">
        <w:rPr>
          <w:rStyle w:val="Strong"/>
          <w:rFonts w:asciiTheme="majorBidi" w:hAnsiTheme="majorBidi" w:cstheme="majorBidi"/>
        </w:rPr>
        <w:t>group</w:t>
      </w:r>
      <w:r w:rsidR="00E65956" w:rsidRPr="00FC4E40">
        <w:rPr>
          <w:rStyle w:val="Strong"/>
          <w:rFonts w:asciiTheme="majorBidi" w:hAnsiTheme="majorBidi" w:cstheme="majorBidi"/>
        </w:rPr>
        <w:t xml:space="preserve"> of seventy children and </w:t>
      </w:r>
      <w:r w:rsidR="00404BC9">
        <w:rPr>
          <w:rStyle w:val="Strong"/>
          <w:rFonts w:asciiTheme="majorBidi" w:hAnsiTheme="majorBidi" w:cstheme="majorBidi"/>
        </w:rPr>
        <w:t>a</w:t>
      </w:r>
      <w:r w:rsidR="00E65956" w:rsidRPr="00FC4E40">
        <w:rPr>
          <w:rStyle w:val="Strong"/>
          <w:rFonts w:asciiTheme="majorBidi" w:hAnsiTheme="majorBidi" w:cstheme="majorBidi"/>
        </w:rPr>
        <w:t>dolescents diagnosed with β-TM, and a control group of thirty apparently healthy, age- and sex-matched children with no history of hematological</w:t>
      </w:r>
      <w:r w:rsidRPr="00FC4E40">
        <w:rPr>
          <w:rFonts w:asciiTheme="majorBidi" w:hAnsiTheme="majorBidi" w:cstheme="majorBidi"/>
        </w:rPr>
        <w:t xml:space="preserve"> </w:t>
      </w:r>
      <w:r w:rsidRPr="00813221">
        <w:rPr>
          <w:rFonts w:asciiTheme="majorBidi" w:hAnsiTheme="majorBidi" w:cstheme="majorBidi"/>
          <w:b w:val="0"/>
          <w:bCs w:val="0"/>
        </w:rPr>
        <w:t>disorders.</w:t>
      </w:r>
    </w:p>
    <w:p w14:paraId="2A5DB79C" w14:textId="739C7FF2" w:rsidR="008434ED" w:rsidRPr="00FC4E40" w:rsidRDefault="00813221" w:rsidP="00AA0CA7">
      <w:pPr>
        <w:pStyle w:val="P"/>
        <w:rPr>
          <w:rFonts w:asciiTheme="majorBidi" w:hAnsiTheme="majorBidi" w:cstheme="majorBidi"/>
          <w:lang w:val="en-US"/>
        </w:rPr>
      </w:pPr>
      <w:r w:rsidRPr="00813221">
        <w:rPr>
          <w:rFonts w:asciiTheme="majorBidi" w:hAnsiTheme="majorBidi" w:cstheme="majorBidi"/>
          <w:color w:val="auto"/>
          <w:highlight w:val="yellow"/>
        </w:rPr>
        <w:t>P</w:t>
      </w:r>
      <w:r w:rsidR="00106A8B" w:rsidRPr="00813221">
        <w:rPr>
          <w:rFonts w:asciiTheme="majorBidi" w:hAnsiTheme="majorBidi" w:cstheme="majorBidi"/>
          <w:color w:val="auto"/>
          <w:highlight w:val="yellow"/>
        </w:rPr>
        <w:t>atient group</w:t>
      </w:r>
      <w:r w:rsidRPr="00813221">
        <w:rPr>
          <w:rFonts w:asciiTheme="majorBidi" w:hAnsiTheme="majorBidi" w:cstheme="majorBidi"/>
          <w:color w:val="auto"/>
          <w:highlight w:val="yellow"/>
        </w:rPr>
        <w:t xml:space="preserve"> included children less</w:t>
      </w:r>
      <w:r w:rsidR="00106A8B" w:rsidRPr="00813221">
        <w:rPr>
          <w:rFonts w:asciiTheme="majorBidi" w:hAnsiTheme="majorBidi" w:cstheme="majorBidi"/>
          <w:color w:val="auto"/>
          <w:highlight w:val="yellow"/>
        </w:rPr>
        <w:t xml:space="preserve"> </w:t>
      </w:r>
      <w:r w:rsidRPr="00813221">
        <w:rPr>
          <w:rFonts w:asciiTheme="majorBidi" w:hAnsiTheme="majorBidi" w:cstheme="majorBidi"/>
          <w:color w:val="auto"/>
          <w:highlight w:val="yellow"/>
        </w:rPr>
        <w:t xml:space="preserve">than </w:t>
      </w:r>
      <w:r w:rsidR="00106A8B" w:rsidRPr="00813221">
        <w:rPr>
          <w:rFonts w:asciiTheme="majorBidi" w:hAnsiTheme="majorBidi" w:cstheme="majorBidi"/>
          <w:color w:val="auto"/>
          <w:highlight w:val="yellow"/>
        </w:rPr>
        <w:t>18 years</w:t>
      </w:r>
      <w:r w:rsidRPr="00813221">
        <w:rPr>
          <w:rFonts w:asciiTheme="majorBidi" w:hAnsiTheme="majorBidi" w:cstheme="majorBidi"/>
          <w:color w:val="auto"/>
          <w:highlight w:val="yellow"/>
        </w:rPr>
        <w:t xml:space="preserve"> old</w:t>
      </w:r>
      <w:r w:rsidR="00106A8B" w:rsidRPr="00813221">
        <w:rPr>
          <w:rFonts w:asciiTheme="majorBidi" w:hAnsiTheme="majorBidi" w:cstheme="majorBidi"/>
          <w:color w:val="auto"/>
          <w:highlight w:val="yellow"/>
        </w:rPr>
        <w:t xml:space="preserve">, </w:t>
      </w:r>
      <w:r w:rsidRPr="00813221">
        <w:rPr>
          <w:rFonts w:asciiTheme="majorBidi" w:hAnsiTheme="majorBidi" w:cstheme="majorBidi"/>
          <w:color w:val="auto"/>
          <w:highlight w:val="yellow"/>
        </w:rPr>
        <w:t xml:space="preserve">with </w:t>
      </w:r>
      <w:r w:rsidR="00106A8B" w:rsidRPr="00813221">
        <w:rPr>
          <w:rFonts w:asciiTheme="majorBidi" w:hAnsiTheme="majorBidi" w:cstheme="majorBidi"/>
          <w:color w:val="auto"/>
          <w:highlight w:val="yellow"/>
        </w:rPr>
        <w:t>a</w:t>
      </w:r>
      <w:r w:rsidR="00106A8B" w:rsidRPr="00FC4E40">
        <w:rPr>
          <w:rFonts w:asciiTheme="majorBidi" w:hAnsiTheme="majorBidi" w:cstheme="majorBidi"/>
          <w:color w:val="auto"/>
        </w:rPr>
        <w:t xml:space="preserve"> confirmed diagnosis of </w:t>
      </w:r>
      <w:r w:rsidR="00106A8B" w:rsidRPr="00FC4E40">
        <w:rPr>
          <w:rFonts w:asciiTheme="majorBidi" w:hAnsiTheme="majorBidi" w:cstheme="majorBidi"/>
        </w:rPr>
        <w:t>β-TM</w:t>
      </w:r>
      <w:r w:rsidR="00106A8B" w:rsidRPr="00FC4E40">
        <w:rPr>
          <w:rFonts w:asciiTheme="majorBidi" w:hAnsiTheme="majorBidi" w:cstheme="majorBidi"/>
          <w:color w:val="auto"/>
        </w:rPr>
        <w:t xml:space="preserve"> based on hemoglobin electrophoresis, </w:t>
      </w:r>
      <w:r w:rsidR="00E65956" w:rsidRPr="00FC4E40">
        <w:rPr>
          <w:rFonts w:asciiTheme="majorBidi" w:hAnsiTheme="majorBidi" w:cstheme="majorBidi"/>
          <w:color w:val="auto"/>
        </w:rPr>
        <w:t>complete blood count (</w:t>
      </w:r>
      <w:r w:rsidR="00106A8B" w:rsidRPr="00FC4E40">
        <w:rPr>
          <w:rFonts w:asciiTheme="majorBidi" w:hAnsiTheme="majorBidi" w:cstheme="majorBidi"/>
          <w:color w:val="auto"/>
        </w:rPr>
        <w:t>CBC</w:t>
      </w:r>
      <w:r w:rsidR="00E65956" w:rsidRPr="00FC4E40">
        <w:rPr>
          <w:rFonts w:asciiTheme="majorBidi" w:hAnsiTheme="majorBidi" w:cstheme="majorBidi"/>
          <w:color w:val="auto"/>
        </w:rPr>
        <w:t>)</w:t>
      </w:r>
      <w:r w:rsidR="00106A8B" w:rsidRPr="00FC4E40">
        <w:rPr>
          <w:rFonts w:asciiTheme="majorBidi" w:hAnsiTheme="majorBidi" w:cstheme="majorBidi"/>
          <w:color w:val="auto"/>
        </w:rPr>
        <w:t xml:space="preserve">, and elevated serum ferritin levels, </w:t>
      </w:r>
      <w:r w:rsidRPr="00813221">
        <w:rPr>
          <w:rFonts w:asciiTheme="majorBidi" w:hAnsiTheme="majorBidi" w:cstheme="majorBidi"/>
          <w:color w:val="auto"/>
          <w:highlight w:val="yellow"/>
        </w:rPr>
        <w:t>according to</w:t>
      </w:r>
      <w:r w:rsidR="00106A8B" w:rsidRPr="00FC4E40">
        <w:rPr>
          <w:rFonts w:asciiTheme="majorBidi" w:hAnsiTheme="majorBidi" w:cstheme="majorBidi"/>
          <w:color w:val="auto"/>
        </w:rPr>
        <w:t xml:space="preserve"> </w:t>
      </w:r>
      <w:r w:rsidR="001272D3">
        <w:rPr>
          <w:rFonts w:asciiTheme="majorBidi" w:hAnsiTheme="majorBidi" w:cstheme="majorBidi"/>
          <w:color w:val="auto"/>
        </w:rPr>
        <w:t>the</w:t>
      </w:r>
      <w:r w:rsidR="00106A8B" w:rsidRPr="00FC4E40">
        <w:rPr>
          <w:rFonts w:asciiTheme="majorBidi" w:hAnsiTheme="majorBidi" w:cstheme="majorBidi"/>
          <w:color w:val="auto"/>
        </w:rPr>
        <w:t xml:space="preserve"> Thalassemia International Federation guidelines, and </w:t>
      </w:r>
      <w:r w:rsidR="00E65956" w:rsidRPr="00FC4E40">
        <w:rPr>
          <w:rFonts w:asciiTheme="majorBidi" w:hAnsiTheme="majorBidi" w:cstheme="majorBidi"/>
          <w:color w:val="auto"/>
        </w:rPr>
        <w:t xml:space="preserve">a </w:t>
      </w:r>
      <w:r w:rsidR="00E65956" w:rsidRPr="00FC4E40">
        <w:rPr>
          <w:rFonts w:asciiTheme="majorBidi" w:hAnsiTheme="majorBidi" w:cstheme="majorBidi"/>
          <w:color w:val="auto"/>
          <w:lang w:val="en-US"/>
        </w:rPr>
        <w:lastRenderedPageBreak/>
        <w:t>transfusion</w:t>
      </w:r>
      <w:r w:rsidR="00106A8B" w:rsidRPr="00FC4E40">
        <w:rPr>
          <w:rFonts w:asciiTheme="majorBidi" w:hAnsiTheme="majorBidi" w:cstheme="majorBidi"/>
          <w:color w:val="auto"/>
          <w:lang w:val="en-US"/>
        </w:rPr>
        <w:t>-dependent clinical status</w:t>
      </w:r>
      <w:r w:rsidR="00106A8B" w:rsidRPr="00FC4E40">
        <w:rPr>
          <w:rFonts w:asciiTheme="majorBidi" w:hAnsiTheme="majorBidi" w:cstheme="majorBidi"/>
          <w:color w:val="auto"/>
        </w:rPr>
        <w:t xml:space="preserve"> </w:t>
      </w:r>
      <w:r w:rsidR="00106A8B" w:rsidRPr="00FC4E40">
        <w:rPr>
          <w:rFonts w:asciiTheme="majorBidi" w:hAnsiTheme="majorBidi" w:cstheme="majorBidi"/>
          <w:color w:val="auto"/>
        </w:rPr>
        <w:fldChar w:fldCharType="begin"/>
      </w:r>
      <w:r w:rsidR="00B4164C" w:rsidRPr="00FC4E40">
        <w:rPr>
          <w:rFonts w:asciiTheme="majorBidi" w:hAnsiTheme="majorBidi" w:cstheme="majorBidi"/>
          <w:color w:val="auto"/>
        </w:rPr>
        <w:instrText xml:space="preserve"> ADDIN EN.CITE &lt;EndNote&gt;&lt;Cite&gt;&lt;Author&gt;Farmakis&lt;/Author&gt;&lt;Year&gt;2022&lt;/Year&gt;&lt;RecNum&gt;72&lt;/RecNum&gt;&lt;DisplayText&gt;&lt;style face="superscript"&gt;[11]&lt;/style&gt;&lt;/DisplayText&gt;&lt;record&gt;&lt;rec-number&gt;72&lt;/rec-number&gt;&lt;foreign-keys&gt;&lt;key app="EN" db-id="9desaa5p70fe5berpz95zwztfpde9d55wtr0" timestamp="1764531804"&gt;72&lt;/key&gt;&lt;/foreign-keys&gt;&lt;ref-type name="Journal Article"&gt;17&lt;/ref-type&gt;&lt;contributors&gt;&lt;authors&gt;&lt;author&gt;Farmakis, D.&lt;/author&gt;&lt;author&gt;Porter, J.&lt;/author&gt;&lt;author&gt;Taher, A.&lt;/author&gt;&lt;author&gt;Domenica Cappellini, M.&lt;/author&gt;&lt;author&gt;Angastiniotis, M.&lt;/author&gt;&lt;author&gt;Eleftheriou, A.&lt;/author&gt;&lt;/authors&gt;&lt;/contributors&gt;&lt;auth-address&gt;University of Cyprus Medical School, Nicosia, Cyprus.&amp;#xD;Department of Haematology, University College London Hospitals NHS Foundation Trust, London, United Kingdom.&amp;#xD;Department of Internal Medicine, American University of Beirut Medical Center, Beirut, Lebanon.&amp;#xD;Department of Medicine and Medical Specialties, Istituto di Ricovero e Cura a Carattere Scientifico (IRCCS) Ca&amp;apos; Granda Foundation Maggiore Policlinico Hospital, Milan, Italy.&amp;#xD;Thalassaemia International Federation, Nicosia, Cyprus.&lt;/auth-address&gt;&lt;titles&gt;&lt;title&gt;2021 Thalassaemia International Federation Guidelines for the Management of Transfusion-dependent Thalassemia&lt;/title&gt;&lt;secondary-title&gt;Hemasphere&lt;/secondary-title&gt;&lt;/titles&gt;&lt;periodical&gt;&lt;full-title&gt;Hemasphere&lt;/full-title&gt;&lt;/periodical&gt;&lt;pages&gt;e732&lt;/pages&gt;&lt;volume&gt;6&lt;/volume&gt;&lt;number&gt;8&lt;/number&gt;&lt;edition&gt;2022/08/06&lt;/edition&gt;&lt;dates&gt;&lt;year&gt;2022&lt;/year&gt;&lt;pub-dates&gt;&lt;date&gt;Aug&lt;/date&gt;&lt;/pub-dates&gt;&lt;/dates&gt;&lt;isbn&gt;2572-9241&lt;/isbn&gt;&lt;accession-num&gt;35928543&lt;/accession-num&gt;&lt;urls&gt;&lt;/urls&gt;&lt;custom2&gt;PMC9345633&lt;/custom2&gt;&lt;electronic-resource-num&gt;10.1097/hs9.0000000000000732&lt;/electronic-resource-num&gt;&lt;remote-database-provider&gt;NLM&lt;/remote-database-provider&gt;&lt;language&gt;eng&lt;/language&gt;&lt;/record&gt;&lt;/Cite&gt;&lt;/EndNote&gt;</w:instrText>
      </w:r>
      <w:r w:rsidR="00106A8B" w:rsidRPr="00FC4E40">
        <w:rPr>
          <w:rFonts w:asciiTheme="majorBidi" w:hAnsiTheme="majorBidi" w:cstheme="majorBidi"/>
          <w:color w:val="auto"/>
        </w:rPr>
        <w:fldChar w:fldCharType="separate"/>
      </w:r>
      <w:r w:rsidR="00B4164C" w:rsidRPr="00FC4E40">
        <w:rPr>
          <w:rFonts w:asciiTheme="majorBidi" w:hAnsiTheme="majorBidi" w:cstheme="majorBidi"/>
          <w:noProof/>
          <w:color w:val="auto"/>
          <w:vertAlign w:val="superscript"/>
        </w:rPr>
        <w:t>[11]</w:t>
      </w:r>
      <w:r w:rsidR="00106A8B" w:rsidRPr="00FC4E40">
        <w:rPr>
          <w:rFonts w:asciiTheme="majorBidi" w:hAnsiTheme="majorBidi" w:cstheme="majorBidi"/>
          <w:color w:val="auto"/>
        </w:rPr>
        <w:fldChar w:fldCharType="end"/>
      </w:r>
      <w:r w:rsidR="00106A8B" w:rsidRPr="00FC4E40">
        <w:rPr>
          <w:rFonts w:asciiTheme="majorBidi" w:hAnsiTheme="majorBidi" w:cstheme="majorBidi"/>
          <w:color w:val="auto"/>
        </w:rPr>
        <w:t xml:space="preserve">. </w:t>
      </w:r>
      <w:r w:rsidR="00106A8B" w:rsidRPr="00FC4E40">
        <w:rPr>
          <w:rFonts w:asciiTheme="majorBidi" w:hAnsiTheme="majorBidi" w:cstheme="majorBidi"/>
          <w:lang w:val="en-US"/>
        </w:rPr>
        <w:t>Patients were excluded if they had non–transfusion-dependent thalassemia, were older than 18 years, had acute infection at the time of blood collection, showed evidence of another hemoglobinopathy, or had chronic systemic illnesses not attributable to transfusional iron overload.</w:t>
      </w:r>
    </w:p>
    <w:p w14:paraId="2A5DB79D" w14:textId="72A9EEA7" w:rsidR="008434ED" w:rsidRPr="00FC4E40" w:rsidRDefault="00106A8B">
      <w:pPr>
        <w:pStyle w:val="Heading3"/>
        <w:spacing w:before="0" w:beforeAutospacing="0" w:after="0" w:afterAutospacing="0" w:line="480" w:lineRule="auto"/>
        <w:rPr>
          <w:rFonts w:asciiTheme="majorBidi" w:hAnsiTheme="majorBidi" w:cstheme="majorBidi"/>
          <w:sz w:val="24"/>
          <w:szCs w:val="24"/>
        </w:rPr>
      </w:pPr>
      <w:r w:rsidRPr="00FC4E40">
        <w:rPr>
          <w:rFonts w:asciiTheme="majorBidi" w:hAnsiTheme="majorBidi" w:cstheme="majorBidi"/>
          <w:sz w:val="24"/>
          <w:szCs w:val="24"/>
        </w:rPr>
        <w:t>Data collection and clinical assessment</w:t>
      </w:r>
    </w:p>
    <w:p w14:paraId="2A5DB79E" w14:textId="55B3A94C" w:rsidR="008434ED" w:rsidRPr="00FC4E40" w:rsidRDefault="00106A8B" w:rsidP="00C70C7F">
      <w:pPr>
        <w:pStyle w:val="P"/>
        <w:rPr>
          <w:rFonts w:asciiTheme="majorBidi" w:hAnsiTheme="majorBidi" w:cstheme="majorBidi"/>
          <w:noProof/>
        </w:rPr>
      </w:pPr>
      <w:r w:rsidRPr="00FC4E40">
        <w:rPr>
          <w:rFonts w:asciiTheme="majorBidi" w:hAnsiTheme="majorBidi" w:cstheme="majorBidi"/>
          <w:noProof/>
        </w:rPr>
        <w:t xml:space="preserve">All participants underwent a </w:t>
      </w:r>
      <w:r w:rsidR="00813221" w:rsidRPr="00813221">
        <w:rPr>
          <w:rFonts w:asciiTheme="majorBidi" w:hAnsiTheme="majorBidi" w:cstheme="majorBidi"/>
          <w:noProof/>
          <w:highlight w:val="yellow"/>
        </w:rPr>
        <w:t>thorough</w:t>
      </w:r>
      <w:r w:rsidRPr="00FC4E40">
        <w:rPr>
          <w:rFonts w:asciiTheme="majorBidi" w:hAnsiTheme="majorBidi" w:cstheme="majorBidi"/>
          <w:noProof/>
        </w:rPr>
        <w:t xml:space="preserve"> clinical</w:t>
      </w:r>
      <w:r w:rsidR="00813221">
        <w:rPr>
          <w:rFonts w:asciiTheme="majorBidi" w:hAnsiTheme="majorBidi" w:cstheme="majorBidi"/>
          <w:noProof/>
        </w:rPr>
        <w:t xml:space="preserve"> </w:t>
      </w:r>
      <w:r w:rsidR="00813221" w:rsidRPr="00813221">
        <w:rPr>
          <w:rFonts w:asciiTheme="majorBidi" w:hAnsiTheme="majorBidi" w:cstheme="majorBidi"/>
          <w:noProof/>
          <w:highlight w:val="yellow"/>
        </w:rPr>
        <w:t>assessment</w:t>
      </w:r>
      <w:r w:rsidRPr="00FC4E40">
        <w:rPr>
          <w:rFonts w:asciiTheme="majorBidi" w:hAnsiTheme="majorBidi" w:cstheme="majorBidi"/>
          <w:noProof/>
        </w:rPr>
        <w:t xml:space="preserve"> at enrollment. </w:t>
      </w:r>
      <w:r w:rsidRPr="009D166D">
        <w:rPr>
          <w:rFonts w:asciiTheme="majorBidi" w:hAnsiTheme="majorBidi" w:cstheme="majorBidi"/>
          <w:noProof/>
          <w:highlight w:val="yellow"/>
        </w:rPr>
        <w:t>Th</w:t>
      </w:r>
      <w:r w:rsidR="009D166D" w:rsidRPr="009D166D">
        <w:rPr>
          <w:rFonts w:asciiTheme="majorBidi" w:hAnsiTheme="majorBidi" w:cstheme="majorBidi"/>
          <w:noProof/>
          <w:highlight w:val="yellow"/>
        </w:rPr>
        <w:t>is</w:t>
      </w:r>
      <w:r w:rsidRPr="00FC4E40">
        <w:rPr>
          <w:rFonts w:asciiTheme="majorBidi" w:hAnsiTheme="majorBidi" w:cstheme="majorBidi"/>
          <w:noProof/>
        </w:rPr>
        <w:t xml:space="preserve"> included a structured medical history</w:t>
      </w:r>
      <w:r w:rsidR="00A8201C" w:rsidRPr="00FC4E40">
        <w:rPr>
          <w:rFonts w:asciiTheme="majorBidi" w:hAnsiTheme="majorBidi" w:cstheme="majorBidi"/>
          <w:noProof/>
        </w:rPr>
        <w:t>,</w:t>
      </w:r>
      <w:r w:rsidRPr="00FC4E40">
        <w:rPr>
          <w:rFonts w:asciiTheme="majorBidi" w:hAnsiTheme="majorBidi" w:cstheme="majorBidi"/>
          <w:noProof/>
        </w:rPr>
        <w:t xml:space="preserve"> a complete physical examination,</w:t>
      </w:r>
      <w:r w:rsidR="00A8201C" w:rsidRPr="00FC4E40">
        <w:rPr>
          <w:rFonts w:asciiTheme="majorBidi" w:hAnsiTheme="majorBidi" w:cstheme="majorBidi"/>
          <w:noProof/>
        </w:rPr>
        <w:t xml:space="preserve"> and recording the result of </w:t>
      </w:r>
      <w:r w:rsidR="00BB5068" w:rsidRPr="00FC4E40">
        <w:rPr>
          <w:lang w:val="en-US"/>
        </w:rPr>
        <w:t>hemoglobin</w:t>
      </w:r>
      <w:r w:rsidR="00A8201C" w:rsidRPr="00FC4E40">
        <w:rPr>
          <w:lang w:val="en-US"/>
        </w:rPr>
        <w:t xml:space="preserve"> electrophoresis</w:t>
      </w:r>
      <w:r w:rsidRPr="00FC4E40">
        <w:rPr>
          <w:rFonts w:asciiTheme="majorBidi" w:hAnsiTheme="majorBidi" w:cstheme="majorBidi"/>
          <w:noProof/>
        </w:rPr>
        <w:t xml:space="preserve"> </w:t>
      </w:r>
      <w:r w:rsidR="00A8201C" w:rsidRPr="00FC4E40">
        <w:rPr>
          <w:rFonts w:asciiTheme="majorBidi" w:hAnsiTheme="majorBidi" w:cstheme="majorBidi"/>
          <w:noProof/>
        </w:rPr>
        <w:t xml:space="preserve">performed </w:t>
      </w:r>
      <w:r w:rsidR="00C70C7F" w:rsidRPr="00C70C7F">
        <w:rPr>
          <w:rFonts w:asciiTheme="majorBidi" w:hAnsiTheme="majorBidi" w:cstheme="majorBidi"/>
          <w:noProof/>
          <w:lang w:val="en-US"/>
        </w:rPr>
        <w:t>after the age of </w:t>
      </w:r>
      <w:r w:rsidR="00BB5068" w:rsidRPr="00FC4E40">
        <w:rPr>
          <w:rFonts w:asciiTheme="majorBidi" w:hAnsiTheme="majorBidi" w:cstheme="majorBidi"/>
          <w:noProof/>
        </w:rPr>
        <w:t>6months</w:t>
      </w:r>
      <w:r w:rsidR="00C70C7F">
        <w:rPr>
          <w:rFonts w:asciiTheme="majorBidi" w:hAnsiTheme="majorBidi" w:cstheme="majorBidi"/>
          <w:noProof/>
        </w:rPr>
        <w:t xml:space="preserve"> </w:t>
      </w:r>
      <w:r w:rsidR="00C70C7F" w:rsidRPr="00FC4E40">
        <w:rPr>
          <w:rFonts w:asciiTheme="majorBidi" w:hAnsiTheme="majorBidi" w:cstheme="majorBidi"/>
          <w:noProof/>
        </w:rPr>
        <w:t xml:space="preserve">to confirm the diagnosis </w:t>
      </w:r>
      <w:r w:rsidR="00A8201C" w:rsidRPr="00FC4E40">
        <w:rPr>
          <w:rFonts w:asciiTheme="majorBidi" w:hAnsiTheme="majorBidi" w:cstheme="majorBidi"/>
          <w:noProof/>
        </w:rPr>
        <w:t xml:space="preserve">, </w:t>
      </w:r>
      <w:r w:rsidRPr="00FC4E40">
        <w:rPr>
          <w:rFonts w:asciiTheme="majorBidi" w:hAnsiTheme="majorBidi" w:cstheme="majorBidi"/>
          <w:noProof/>
        </w:rPr>
        <w:t xml:space="preserve">followed by classification of disease severity using a validated composite scoring system. This scoring framework integrates hematologic status, transfusion profile, splenic assessment, and growth parameters to categorize patients as having </w:t>
      </w:r>
      <w:r w:rsidR="00E65956" w:rsidRPr="00FC4E40">
        <w:rPr>
          <w:rFonts w:asciiTheme="majorBidi" w:hAnsiTheme="majorBidi" w:cstheme="majorBidi"/>
          <w:noProof/>
        </w:rPr>
        <w:t xml:space="preserve">mild </w:t>
      </w:r>
      <w:r w:rsidRPr="00FC4E40">
        <w:rPr>
          <w:rFonts w:asciiTheme="majorBidi" w:hAnsiTheme="majorBidi" w:cstheme="majorBidi"/>
          <w:noProof/>
        </w:rPr>
        <w:t xml:space="preserve">(0-3), moderate (4-7), </w:t>
      </w:r>
      <w:r w:rsidR="00E65956" w:rsidRPr="00FC4E40">
        <w:rPr>
          <w:rFonts w:asciiTheme="majorBidi" w:hAnsiTheme="majorBidi" w:cstheme="majorBidi"/>
          <w:noProof/>
        </w:rPr>
        <w:t>or</w:t>
      </w:r>
      <w:r w:rsidRPr="00FC4E40">
        <w:rPr>
          <w:rFonts w:asciiTheme="majorBidi" w:hAnsiTheme="majorBidi" w:cstheme="majorBidi"/>
          <w:noProof/>
        </w:rPr>
        <w:t xml:space="preserve"> severe (7.5-10)</w:t>
      </w:r>
      <w:r w:rsidR="00E65956" w:rsidRPr="00FC4E40">
        <w:rPr>
          <w:rFonts w:asciiTheme="majorBidi" w:hAnsiTheme="majorBidi" w:cstheme="majorBidi"/>
          <w:noProof/>
        </w:rPr>
        <w:t xml:space="preserve"> disease status</w:t>
      </w:r>
      <w:r w:rsidRPr="00FC4E40">
        <w:rPr>
          <w:rFonts w:asciiTheme="majorBidi" w:hAnsiTheme="majorBidi" w:cstheme="majorBidi"/>
          <w:noProof/>
        </w:rPr>
        <w:t xml:space="preserve"> </w:t>
      </w:r>
      <w:r w:rsidRPr="00FC4E40">
        <w:rPr>
          <w:rFonts w:asciiTheme="majorBidi" w:hAnsiTheme="majorBidi" w:cstheme="majorBidi"/>
          <w:color w:val="auto"/>
        </w:rPr>
        <w:fldChar w:fldCharType="begin"/>
      </w:r>
      <w:r w:rsidR="00B4164C" w:rsidRPr="00FC4E40">
        <w:rPr>
          <w:rFonts w:asciiTheme="majorBidi" w:hAnsiTheme="majorBidi" w:cstheme="majorBidi"/>
          <w:color w:val="auto"/>
        </w:rPr>
        <w:instrText xml:space="preserve"> ADDIN EN.CITE &lt;EndNote&gt;&lt;Cite&gt;&lt;Author&gt;Sripichai&lt;/Author&gt;&lt;Year&gt;2008&lt;/Year&gt;&lt;RecNum&gt;56&lt;/RecNum&gt;&lt;DisplayText&gt;&lt;style face="superscript"&gt;[12]&lt;/style&gt;&lt;/DisplayText&gt;&lt;record&gt;&lt;rec-number&gt;56&lt;/rec-number&gt;&lt;foreign-keys&gt;&lt;key app="EN" db-id="9desaa5p70fe5berpz95zwztfpde9d55wtr0" timestamp="1764530598"&gt;56&lt;/key&gt;&lt;/foreign-keys&gt;&lt;ref-type name="Journal Article"&gt;17&lt;/ref-type&gt;&lt;contributors&gt;&lt;authors&gt;&lt;author&gt;Sripichai, O.&lt;/author&gt;&lt;author&gt;Makarasara, W.&lt;/author&gt;&lt;author&gt;Munkongdee, T.&lt;/author&gt;&lt;author&gt;Kumkhaek, C.&lt;/author&gt;&lt;author&gt;Nuchprayoon, I.&lt;/author&gt;&lt;author&gt;Chuansumrit, A.&lt;/author&gt;&lt;author&gt;Chuncharunee, S.&lt;/author&gt;&lt;author&gt;Chantrakoon, N.&lt;/author&gt;&lt;author&gt;Boonmongkol, P.&lt;/author&gt;&lt;author&gt;Winichagoon, P.&lt;/author&gt;&lt;author&gt;Fucharoen, S.&lt;/author&gt;&lt;/authors&gt;&lt;/contributors&gt;&lt;auth-address&gt;Thalassemia Research Center, Institute of Science and Technology for Research and Development, Mahidol University, Nakhonpathom, Thailand.&lt;/auth-address&gt;&lt;titles&gt;&lt;title&gt;A scoring system for the classification of beta-thalassemia/Hb E disease severity&lt;/title&gt;&lt;secondary-title&gt;Am J Hematol&lt;/secondary-title&gt;&lt;/titles&gt;&lt;periodical&gt;&lt;full-title&gt;Am J Hematol&lt;/full-title&gt;&lt;/periodical&gt;&lt;pages&gt;482-4&lt;/pages&gt;&lt;volume&gt;83&lt;/volume&gt;&lt;number&gt;6&lt;/number&gt;&lt;keywords&gt;&lt;keyword&gt;Adolescent&lt;/keyword&gt;&lt;keyword&gt;Adult&lt;/keyword&gt;&lt;keyword&gt;Child&lt;/keyword&gt;&lt;keyword&gt;Female&lt;/keyword&gt;&lt;keyword&gt;Genotype&lt;/keyword&gt;&lt;keyword&gt;*Hemoglobin E&lt;/keyword&gt;&lt;keyword&gt;Hemoglobinopathies/*diagnosis&lt;/keyword&gt;&lt;keyword&gt;Humans&lt;/keyword&gt;&lt;keyword&gt;Male&lt;/keyword&gt;&lt;keyword&gt;Phenotype&lt;/keyword&gt;&lt;keyword&gt;*Severity of Illness Index&lt;/keyword&gt;&lt;keyword&gt;Statistics as Topic&lt;/keyword&gt;&lt;keyword&gt;beta-Thalassemia/*diagnosis&lt;/keyword&gt;&lt;/keywords&gt;&lt;dates&gt;&lt;year&gt;2008&lt;/year&gt;&lt;pub-dates&gt;&lt;date&gt;Jun&lt;/date&gt;&lt;/pub-dates&gt;&lt;/dates&gt;&lt;isbn&gt;0361-8609&lt;/isbn&gt;&lt;accession-num&gt;18186524&lt;/accession-num&gt;&lt;urls&gt;&lt;/urls&gt;&lt;electronic-resource-num&gt;10.1002/ajh.21130&lt;/electronic-resource-num&gt;&lt;remote-database-provider&gt;NLM&lt;/remote-database-provider&gt;&lt;language&gt;eng&lt;/language&gt;&lt;/record&gt;&lt;/Cite&gt;&lt;/EndNote&gt;</w:instrText>
      </w:r>
      <w:r w:rsidRPr="00FC4E40">
        <w:rPr>
          <w:rFonts w:asciiTheme="majorBidi" w:hAnsiTheme="majorBidi" w:cstheme="majorBidi"/>
          <w:color w:val="auto"/>
        </w:rPr>
        <w:fldChar w:fldCharType="separate"/>
      </w:r>
      <w:r w:rsidR="00B4164C" w:rsidRPr="00FC4E40">
        <w:rPr>
          <w:rFonts w:asciiTheme="majorBidi" w:hAnsiTheme="majorBidi" w:cstheme="majorBidi"/>
          <w:noProof/>
          <w:color w:val="auto"/>
          <w:vertAlign w:val="superscript"/>
        </w:rPr>
        <w:t>[12]</w:t>
      </w:r>
      <w:r w:rsidRPr="00FC4E40">
        <w:rPr>
          <w:rFonts w:asciiTheme="majorBidi" w:hAnsiTheme="majorBidi" w:cstheme="majorBidi"/>
          <w:color w:val="auto"/>
        </w:rPr>
        <w:fldChar w:fldCharType="end"/>
      </w:r>
      <w:r w:rsidRPr="00FC4E40">
        <w:t>.</w:t>
      </w:r>
    </w:p>
    <w:p w14:paraId="2A5DB79F" w14:textId="7780D86B" w:rsidR="008434ED" w:rsidRPr="00FC4E40" w:rsidRDefault="00106A8B">
      <w:pPr>
        <w:pStyle w:val="P"/>
        <w:ind w:firstLine="0"/>
        <w:rPr>
          <w:rFonts w:asciiTheme="majorBidi" w:hAnsiTheme="majorBidi" w:cstheme="majorBidi"/>
          <w:b/>
          <w:bCs/>
          <w:szCs w:val="28"/>
        </w:rPr>
      </w:pPr>
      <w:r w:rsidRPr="00FC4E40">
        <w:rPr>
          <w:rFonts w:asciiTheme="majorBidi" w:hAnsiTheme="majorBidi" w:cstheme="majorBidi"/>
          <w:b/>
          <w:bCs/>
          <w:szCs w:val="28"/>
        </w:rPr>
        <w:t xml:space="preserve">Laboratory </w:t>
      </w:r>
      <w:r w:rsidR="00C401CF" w:rsidRPr="00FC4E40">
        <w:rPr>
          <w:rFonts w:asciiTheme="majorBidi" w:hAnsiTheme="majorBidi" w:cstheme="majorBidi"/>
          <w:b/>
          <w:bCs/>
          <w:szCs w:val="28"/>
        </w:rPr>
        <w:t>i</w:t>
      </w:r>
      <w:r w:rsidRPr="00FC4E40">
        <w:rPr>
          <w:rFonts w:asciiTheme="majorBidi" w:hAnsiTheme="majorBidi" w:cstheme="majorBidi"/>
          <w:b/>
          <w:bCs/>
          <w:szCs w:val="28"/>
        </w:rPr>
        <w:t xml:space="preserve">nvestigations </w:t>
      </w:r>
    </w:p>
    <w:p w14:paraId="2A5DB7A0" w14:textId="0154DC8F" w:rsidR="008434ED" w:rsidRPr="00FC4E40" w:rsidRDefault="00D9513D">
      <w:pPr>
        <w:pStyle w:val="P"/>
        <w:rPr>
          <w:rFonts w:asciiTheme="majorBidi" w:hAnsiTheme="majorBidi" w:cstheme="majorBidi"/>
          <w:noProof/>
        </w:rPr>
      </w:pPr>
      <w:r w:rsidRPr="00D9513D">
        <w:rPr>
          <w:rFonts w:asciiTheme="majorBidi" w:hAnsiTheme="majorBidi" w:cstheme="majorBidi"/>
          <w:noProof/>
          <w:highlight w:val="yellow"/>
        </w:rPr>
        <w:t xml:space="preserve">Following strict </w:t>
      </w:r>
      <w:r w:rsidRPr="009D166D">
        <w:rPr>
          <w:rFonts w:asciiTheme="majorBidi" w:hAnsiTheme="majorBidi" w:cstheme="majorBidi"/>
          <w:noProof/>
          <w:highlight w:val="yellow"/>
        </w:rPr>
        <w:t xml:space="preserve">aseptic procedures, </w:t>
      </w:r>
      <w:r w:rsidR="009D166D" w:rsidRPr="009D166D">
        <w:rPr>
          <w:rFonts w:asciiTheme="majorBidi" w:hAnsiTheme="majorBidi" w:cstheme="majorBidi"/>
          <w:noProof/>
          <w:highlight w:val="yellow"/>
        </w:rPr>
        <w:t>5 mL of venous blood</w:t>
      </w:r>
      <w:r w:rsidRPr="009D166D">
        <w:rPr>
          <w:rFonts w:asciiTheme="majorBidi" w:hAnsiTheme="majorBidi" w:cstheme="majorBidi"/>
          <w:noProof/>
          <w:highlight w:val="yellow"/>
        </w:rPr>
        <w:t xml:space="preserve"> were drawn from each participant</w:t>
      </w:r>
      <w:r w:rsidR="009D166D" w:rsidRPr="009D166D">
        <w:rPr>
          <w:rFonts w:asciiTheme="majorBidi" w:hAnsiTheme="majorBidi" w:cstheme="majorBidi"/>
          <w:noProof/>
          <w:highlight w:val="yellow"/>
        </w:rPr>
        <w:t xml:space="preserve">, </w:t>
      </w:r>
      <w:r w:rsidR="00106A8B" w:rsidRPr="009D166D">
        <w:rPr>
          <w:rFonts w:asciiTheme="majorBidi" w:hAnsiTheme="majorBidi" w:cstheme="majorBidi"/>
          <w:noProof/>
          <w:highlight w:val="yellow"/>
        </w:rPr>
        <w:t>and allocated as follows:</w:t>
      </w:r>
    </w:p>
    <w:p w14:paraId="2A5DB7A1" w14:textId="10AA94D8" w:rsidR="008434ED" w:rsidRPr="00FC4E40" w:rsidRDefault="00106A8B">
      <w:pPr>
        <w:pStyle w:val="P"/>
        <w:numPr>
          <w:ilvl w:val="0"/>
          <w:numId w:val="11"/>
        </w:numPr>
        <w:rPr>
          <w:lang w:val="en-US"/>
        </w:rPr>
      </w:pPr>
      <w:r w:rsidRPr="00FC4E40">
        <w:rPr>
          <w:b/>
          <w:bCs/>
          <w:lang w:val="en-US"/>
        </w:rPr>
        <w:t>Two milliliters</w:t>
      </w:r>
      <w:r w:rsidRPr="00FC4E40">
        <w:rPr>
          <w:lang w:val="en-US"/>
        </w:rPr>
        <w:t xml:space="preserve"> were placed in a serum-separator tube</w:t>
      </w:r>
      <w:r w:rsidR="00051316">
        <w:rPr>
          <w:lang w:val="en-US"/>
        </w:rPr>
        <w:t xml:space="preserve">. </w:t>
      </w:r>
      <w:r w:rsidR="00051316" w:rsidRPr="00A55C6D">
        <w:rPr>
          <w:highlight w:val="yellow"/>
          <w:lang w:val="en-US"/>
        </w:rPr>
        <w:t>After c</w:t>
      </w:r>
      <w:r w:rsidRPr="00A55C6D">
        <w:rPr>
          <w:highlight w:val="yellow"/>
          <w:lang w:val="en-US"/>
        </w:rPr>
        <w:t>lot</w:t>
      </w:r>
      <w:r w:rsidR="00051316" w:rsidRPr="00A55C6D">
        <w:rPr>
          <w:highlight w:val="yellow"/>
          <w:lang w:val="en-US"/>
        </w:rPr>
        <w:t>ting</w:t>
      </w:r>
      <w:r w:rsidRPr="00A55C6D">
        <w:rPr>
          <w:highlight w:val="yellow"/>
          <w:lang w:val="en-US"/>
        </w:rPr>
        <w:t xml:space="preserve"> at room temperature, and centrifug</w:t>
      </w:r>
      <w:r w:rsidR="00051316" w:rsidRPr="00A55C6D">
        <w:rPr>
          <w:highlight w:val="yellow"/>
          <w:lang w:val="en-US"/>
        </w:rPr>
        <w:t>ation</w:t>
      </w:r>
      <w:r w:rsidRPr="00A55C6D">
        <w:rPr>
          <w:highlight w:val="yellow"/>
          <w:lang w:val="en-US"/>
        </w:rPr>
        <w:t xml:space="preserve"> at 2000 rpm for 10 minutes</w:t>
      </w:r>
      <w:r w:rsidR="00051316" w:rsidRPr="00A55C6D">
        <w:rPr>
          <w:highlight w:val="yellow"/>
          <w:lang w:val="en-US"/>
        </w:rPr>
        <w:t>,</w:t>
      </w:r>
      <w:r w:rsidR="00051316">
        <w:rPr>
          <w:lang w:val="en-US"/>
        </w:rPr>
        <w:t xml:space="preserve"> t</w:t>
      </w:r>
      <w:r w:rsidRPr="00FC4E40">
        <w:rPr>
          <w:lang w:val="en-US"/>
        </w:rPr>
        <w:t>he separated serum was used for biochemical and ferritin assays.</w:t>
      </w:r>
    </w:p>
    <w:p w14:paraId="2A5DB7A2" w14:textId="0A7BB212" w:rsidR="008434ED" w:rsidRPr="00FC4E40" w:rsidRDefault="00106A8B">
      <w:pPr>
        <w:pStyle w:val="P"/>
        <w:numPr>
          <w:ilvl w:val="0"/>
          <w:numId w:val="11"/>
        </w:numPr>
        <w:rPr>
          <w:lang w:val="en-US"/>
        </w:rPr>
      </w:pPr>
      <w:r w:rsidRPr="00FC4E40">
        <w:rPr>
          <w:b/>
          <w:bCs/>
          <w:lang w:val="en-US"/>
        </w:rPr>
        <w:t>Two milliliters</w:t>
      </w:r>
      <w:r w:rsidRPr="00FC4E40">
        <w:rPr>
          <w:lang w:val="en-US"/>
        </w:rPr>
        <w:t xml:space="preserve"> were collected in EDTA tubes for CBC, reticulocyte count, </w:t>
      </w:r>
      <w:r w:rsidR="00A8201C" w:rsidRPr="00FC4E40">
        <w:rPr>
          <w:lang w:val="en-US"/>
        </w:rPr>
        <w:t xml:space="preserve">and </w:t>
      </w:r>
      <w:r w:rsidRPr="00FC4E40">
        <w:rPr>
          <w:lang w:val="en-US"/>
        </w:rPr>
        <w:t>peripheral smea</w:t>
      </w:r>
      <w:r w:rsidR="00A8201C" w:rsidRPr="00FC4E40">
        <w:rPr>
          <w:lang w:val="en-US"/>
        </w:rPr>
        <w:t>r.</w:t>
      </w:r>
    </w:p>
    <w:p w14:paraId="2A5DB7A3" w14:textId="77777777" w:rsidR="008434ED" w:rsidRPr="00FC4E40" w:rsidRDefault="00106A8B">
      <w:pPr>
        <w:pStyle w:val="P"/>
        <w:numPr>
          <w:ilvl w:val="0"/>
          <w:numId w:val="11"/>
        </w:numPr>
        <w:rPr>
          <w:lang w:val="en-US"/>
        </w:rPr>
      </w:pPr>
      <w:r w:rsidRPr="00FC4E40">
        <w:rPr>
          <w:b/>
          <w:bCs/>
          <w:lang w:val="en-US"/>
        </w:rPr>
        <w:t>One milliliter</w:t>
      </w:r>
      <w:r w:rsidRPr="00FC4E40">
        <w:rPr>
          <w:lang w:val="en-US"/>
        </w:rPr>
        <w:t xml:space="preserve"> was collected in an additional EDTA tube and stored at −80°C until DNA extraction and genotyping of the AHSP rs4499252 (A/G) polymorphism.</w:t>
      </w:r>
    </w:p>
    <w:p w14:paraId="2A5DB7A4" w14:textId="26B75A38" w:rsidR="008434ED" w:rsidRPr="00FC4E40" w:rsidRDefault="00106A8B">
      <w:pPr>
        <w:pStyle w:val="Heading4"/>
        <w:bidi w:val="0"/>
        <w:spacing w:before="0" w:line="480" w:lineRule="auto"/>
        <w:jc w:val="both"/>
        <w:rPr>
          <w:rFonts w:asciiTheme="majorBidi" w:hAnsiTheme="majorBidi"/>
          <w:b/>
          <w:bCs/>
          <w:i w:val="0"/>
          <w:iCs w:val="0"/>
          <w:color w:val="auto"/>
          <w:sz w:val="24"/>
          <w:szCs w:val="24"/>
        </w:rPr>
      </w:pPr>
      <w:r w:rsidRPr="00FC4E40">
        <w:rPr>
          <w:rFonts w:asciiTheme="majorBidi" w:hAnsiTheme="majorBidi"/>
          <w:b/>
          <w:bCs/>
          <w:i w:val="0"/>
          <w:iCs w:val="0"/>
          <w:color w:val="auto"/>
          <w:sz w:val="24"/>
          <w:szCs w:val="24"/>
        </w:rPr>
        <w:lastRenderedPageBreak/>
        <w:t>Serum Assays</w:t>
      </w:r>
    </w:p>
    <w:p w14:paraId="2A5DB7A5" w14:textId="6AFB0A42" w:rsidR="008434ED" w:rsidRPr="00FC4E40" w:rsidRDefault="00106A8B">
      <w:pPr>
        <w:pStyle w:val="NormalWeb"/>
        <w:numPr>
          <w:ilvl w:val="0"/>
          <w:numId w:val="9"/>
        </w:numPr>
        <w:bidi w:val="0"/>
        <w:spacing w:after="0" w:line="480" w:lineRule="auto"/>
        <w:jc w:val="both"/>
        <w:rPr>
          <w:rFonts w:asciiTheme="majorBidi" w:hAnsiTheme="majorBidi" w:cstheme="majorBidi"/>
        </w:rPr>
      </w:pPr>
      <w:r w:rsidRPr="00FC4E40">
        <w:rPr>
          <w:rFonts w:asciiTheme="majorBidi" w:hAnsiTheme="majorBidi" w:cstheme="majorBidi"/>
        </w:rPr>
        <w:t>Serum biochemical tests, including l</w:t>
      </w:r>
      <w:r w:rsidRPr="00FC4E40">
        <w:rPr>
          <w:rStyle w:val="Strong"/>
          <w:rFonts w:asciiTheme="majorBidi" w:hAnsiTheme="majorBidi" w:cstheme="majorBidi"/>
          <w:b w:val="0"/>
          <w:bCs w:val="0"/>
        </w:rPr>
        <w:t>iver and kidney function tests</w:t>
      </w:r>
      <w:r w:rsidR="00E65956" w:rsidRPr="00FC4E40">
        <w:rPr>
          <w:rStyle w:val="Strong"/>
          <w:rFonts w:asciiTheme="majorBidi" w:hAnsiTheme="majorBidi" w:cstheme="majorBidi"/>
          <w:b w:val="0"/>
          <w:bCs w:val="0"/>
        </w:rPr>
        <w:t>,</w:t>
      </w:r>
      <w:r w:rsidR="00174416" w:rsidRPr="00FC4E40">
        <w:rPr>
          <w:rFonts w:asciiTheme="majorBidi" w:hAnsiTheme="majorBidi" w:cstheme="majorBidi"/>
          <w:b/>
          <w:bCs/>
        </w:rPr>
        <w:t xml:space="preserve"> </w:t>
      </w:r>
      <w:r w:rsidRPr="00FC4E40">
        <w:rPr>
          <w:rFonts w:asciiTheme="majorBidi" w:hAnsiTheme="majorBidi" w:cstheme="majorBidi"/>
        </w:rPr>
        <w:t>were performed on the</w:t>
      </w:r>
      <w:r w:rsidRPr="00FC4E40">
        <w:rPr>
          <w:rFonts w:asciiTheme="majorBidi" w:hAnsiTheme="majorBidi" w:cstheme="majorBidi"/>
          <w:b/>
          <w:bCs/>
        </w:rPr>
        <w:t xml:space="preserve"> </w:t>
      </w:r>
      <w:r w:rsidRPr="00FC4E40">
        <w:rPr>
          <w:rStyle w:val="Strong"/>
          <w:rFonts w:asciiTheme="majorBidi" w:hAnsiTheme="majorBidi" w:cstheme="majorBidi"/>
          <w:b w:val="0"/>
          <w:bCs w:val="0"/>
        </w:rPr>
        <w:t>Abbott Clinical Chemistry Analyzer C4000</w:t>
      </w:r>
      <w:r w:rsidRPr="00FC4E40">
        <w:rPr>
          <w:rFonts w:asciiTheme="majorBidi" w:hAnsiTheme="majorBidi" w:cstheme="majorBidi"/>
        </w:rPr>
        <w:t xml:space="preserve"> (Abbott Diagnostics, Japan; Serial No. 02P24-01) according to standard operating procedures.</w:t>
      </w:r>
    </w:p>
    <w:p w14:paraId="2A5DB7A6" w14:textId="77A18993" w:rsidR="008434ED" w:rsidRPr="00FC4E40" w:rsidRDefault="00106A8B">
      <w:pPr>
        <w:pStyle w:val="NormalWeb"/>
        <w:numPr>
          <w:ilvl w:val="0"/>
          <w:numId w:val="9"/>
        </w:numPr>
        <w:bidi w:val="0"/>
        <w:spacing w:after="0" w:line="480" w:lineRule="auto"/>
        <w:jc w:val="both"/>
        <w:rPr>
          <w:rFonts w:asciiTheme="majorBidi" w:hAnsiTheme="majorBidi" w:cstheme="majorBidi"/>
        </w:rPr>
      </w:pPr>
      <w:r w:rsidRPr="00FC4E40">
        <w:rPr>
          <w:rStyle w:val="Strong"/>
          <w:rFonts w:asciiTheme="majorBidi" w:hAnsiTheme="majorBidi" w:cstheme="majorBidi"/>
          <w:b w:val="0"/>
          <w:bCs w:val="0"/>
        </w:rPr>
        <w:t>Serum ferritin:</w:t>
      </w:r>
      <w:r w:rsidRPr="00FC4E40">
        <w:rPr>
          <w:rFonts w:asciiTheme="majorBidi" w:hAnsiTheme="majorBidi" w:cstheme="majorBidi"/>
        </w:rPr>
        <w:t xml:space="preserve"> measured by </w:t>
      </w:r>
      <w:r w:rsidRPr="00FC4E40">
        <w:rPr>
          <w:rStyle w:val="Strong"/>
          <w:rFonts w:asciiTheme="majorBidi" w:hAnsiTheme="majorBidi" w:cstheme="majorBidi"/>
          <w:b w:val="0"/>
          <w:bCs w:val="0"/>
        </w:rPr>
        <w:t>immunoturbidimetry</w:t>
      </w:r>
      <w:r w:rsidRPr="00FC4E40">
        <w:rPr>
          <w:rFonts w:asciiTheme="majorBidi" w:hAnsiTheme="majorBidi" w:cstheme="majorBidi"/>
        </w:rPr>
        <w:t xml:space="preserve"> on the same analyzer. Each measurement used </w:t>
      </w:r>
      <w:r w:rsidRPr="00FC4E40">
        <w:rPr>
          <w:rStyle w:val="Strong"/>
          <w:rFonts w:asciiTheme="majorBidi" w:hAnsiTheme="majorBidi" w:cstheme="majorBidi"/>
          <w:b w:val="0"/>
          <w:bCs w:val="0"/>
        </w:rPr>
        <w:t>40 µL</w:t>
      </w:r>
      <w:r w:rsidRPr="00FC4E40">
        <w:rPr>
          <w:rFonts w:asciiTheme="majorBidi" w:hAnsiTheme="majorBidi" w:cstheme="majorBidi"/>
        </w:rPr>
        <w:t xml:space="preserve"> of serum. Samples &gt; 1000 ng/ml were diluted</w:t>
      </w:r>
      <w:r w:rsidR="00051316">
        <w:rPr>
          <w:rFonts w:asciiTheme="majorBidi" w:hAnsiTheme="majorBidi" w:cstheme="majorBidi"/>
        </w:rPr>
        <w:t xml:space="preserve"> </w:t>
      </w:r>
      <w:r w:rsidR="00051316" w:rsidRPr="00FC4E40">
        <w:rPr>
          <w:rFonts w:asciiTheme="majorBidi" w:hAnsiTheme="majorBidi" w:cstheme="majorBidi"/>
        </w:rPr>
        <w:t>automatically</w:t>
      </w:r>
      <w:r w:rsidRPr="00FC4E40">
        <w:rPr>
          <w:rFonts w:asciiTheme="majorBidi" w:hAnsiTheme="majorBidi" w:cstheme="majorBidi"/>
        </w:rPr>
        <w:t xml:space="preserve">; samples &gt; </w:t>
      </w:r>
      <w:r w:rsidR="00E65956" w:rsidRPr="00FC4E40">
        <w:rPr>
          <w:rFonts w:asciiTheme="majorBidi" w:hAnsiTheme="majorBidi" w:cstheme="majorBidi"/>
        </w:rPr>
        <w:t xml:space="preserve">20,000 ng/mL were diluted </w:t>
      </w:r>
      <w:r w:rsidR="00051316" w:rsidRPr="00FC4E40">
        <w:rPr>
          <w:rFonts w:asciiTheme="majorBidi" w:hAnsiTheme="majorBidi" w:cstheme="majorBidi"/>
        </w:rPr>
        <w:t xml:space="preserve">manually </w:t>
      </w:r>
      <w:r w:rsidR="00E65956" w:rsidRPr="00FC4E40">
        <w:rPr>
          <w:rFonts w:asciiTheme="majorBidi" w:hAnsiTheme="majorBidi" w:cstheme="majorBidi"/>
        </w:rPr>
        <w:t>and re-analysed</w:t>
      </w:r>
      <w:r w:rsidRPr="00FC4E40">
        <w:rPr>
          <w:rFonts w:asciiTheme="majorBidi" w:hAnsiTheme="majorBidi" w:cstheme="majorBidi"/>
        </w:rPr>
        <w:t xml:space="preserve"> to ensure accurate quantification.</w:t>
      </w:r>
    </w:p>
    <w:p w14:paraId="2A5DB7A7" w14:textId="5C4C2D69" w:rsidR="008434ED" w:rsidRPr="00FC4E40" w:rsidRDefault="00106A8B">
      <w:pPr>
        <w:pStyle w:val="Heading4"/>
        <w:bidi w:val="0"/>
        <w:spacing w:before="0" w:line="480" w:lineRule="auto"/>
        <w:jc w:val="both"/>
        <w:rPr>
          <w:rFonts w:asciiTheme="majorBidi" w:hAnsiTheme="majorBidi"/>
          <w:b/>
          <w:bCs/>
          <w:i w:val="0"/>
          <w:iCs w:val="0"/>
          <w:color w:val="auto"/>
          <w:sz w:val="24"/>
          <w:szCs w:val="24"/>
        </w:rPr>
      </w:pPr>
      <w:r w:rsidRPr="00FC4E40">
        <w:rPr>
          <w:rFonts w:asciiTheme="majorBidi" w:hAnsiTheme="majorBidi"/>
          <w:b/>
          <w:bCs/>
          <w:i w:val="0"/>
          <w:iCs w:val="0"/>
          <w:color w:val="auto"/>
          <w:sz w:val="24"/>
          <w:szCs w:val="24"/>
        </w:rPr>
        <w:t xml:space="preserve">Hematological </w:t>
      </w:r>
      <w:r w:rsidR="00C401CF" w:rsidRPr="00FC4E40">
        <w:rPr>
          <w:rFonts w:asciiTheme="majorBidi" w:hAnsiTheme="majorBidi"/>
          <w:b/>
          <w:bCs/>
          <w:i w:val="0"/>
          <w:iCs w:val="0"/>
          <w:color w:val="auto"/>
          <w:sz w:val="24"/>
          <w:szCs w:val="24"/>
        </w:rPr>
        <w:t>t</w:t>
      </w:r>
      <w:r w:rsidRPr="00FC4E40">
        <w:rPr>
          <w:rFonts w:asciiTheme="majorBidi" w:hAnsiTheme="majorBidi"/>
          <w:b/>
          <w:bCs/>
          <w:i w:val="0"/>
          <w:iCs w:val="0"/>
          <w:color w:val="auto"/>
          <w:sz w:val="24"/>
          <w:szCs w:val="24"/>
        </w:rPr>
        <w:t>ests</w:t>
      </w:r>
    </w:p>
    <w:p w14:paraId="2A5DB7A8" w14:textId="5C9132BB" w:rsidR="008434ED" w:rsidRPr="00FC4E40" w:rsidRDefault="00106A8B">
      <w:pPr>
        <w:pStyle w:val="P"/>
      </w:pPr>
      <w:r w:rsidRPr="00FC4E40">
        <w:rPr>
          <w:rStyle w:val="Strong"/>
          <w:rFonts w:asciiTheme="majorBidi" w:hAnsiTheme="majorBidi" w:cstheme="majorBidi"/>
          <w:b w:val="0"/>
          <w:bCs w:val="0"/>
        </w:rPr>
        <w:t xml:space="preserve">CBC was </w:t>
      </w:r>
      <w:r w:rsidRPr="00FC4E40">
        <w:t xml:space="preserve">performed on a </w:t>
      </w:r>
      <w:r w:rsidRPr="00FC4E40">
        <w:rPr>
          <w:rStyle w:val="Strong"/>
          <w:rFonts w:asciiTheme="majorBidi" w:hAnsiTheme="majorBidi" w:cstheme="majorBidi"/>
          <w:b w:val="0"/>
          <w:bCs w:val="0"/>
        </w:rPr>
        <w:t>Sysmex XS-800</w:t>
      </w:r>
      <w:r w:rsidRPr="00FC4E40">
        <w:t xml:space="preserve"> automated hematology analyzer (Sysmex Corporation, Japan; Serial No. 63387). </w:t>
      </w:r>
      <w:r w:rsidR="00E65956" w:rsidRPr="00FC4E40">
        <w:rPr>
          <w:rStyle w:val="Strong"/>
          <w:rFonts w:asciiTheme="majorBidi" w:hAnsiTheme="majorBidi" w:cstheme="majorBidi"/>
          <w:b w:val="0"/>
          <w:bCs w:val="0"/>
        </w:rPr>
        <w:t>A peripheral</w:t>
      </w:r>
      <w:r w:rsidRPr="00FC4E40">
        <w:rPr>
          <w:rStyle w:val="Strong"/>
          <w:rFonts w:asciiTheme="majorBidi" w:hAnsiTheme="majorBidi" w:cstheme="majorBidi"/>
          <w:b w:val="0"/>
          <w:bCs w:val="0"/>
        </w:rPr>
        <w:t xml:space="preserve"> smear was</w:t>
      </w:r>
      <w:r w:rsidRPr="00FC4E40">
        <w:rPr>
          <w:rFonts w:asciiTheme="majorBidi" w:hAnsiTheme="majorBidi" w:cstheme="majorBidi"/>
        </w:rPr>
        <w:t xml:space="preserve"> prepared, air-dried, methanol-fixed, and stained with </w:t>
      </w:r>
      <w:r w:rsidRPr="00FC4E40">
        <w:rPr>
          <w:rStyle w:val="Strong"/>
          <w:rFonts w:asciiTheme="majorBidi" w:hAnsiTheme="majorBidi" w:cstheme="majorBidi"/>
          <w:b w:val="0"/>
          <w:bCs w:val="0"/>
        </w:rPr>
        <w:t>Wright’s stain</w:t>
      </w:r>
      <w:r w:rsidRPr="00FC4E40">
        <w:rPr>
          <w:rFonts w:asciiTheme="majorBidi" w:hAnsiTheme="majorBidi" w:cstheme="majorBidi"/>
        </w:rPr>
        <w:t xml:space="preserve"> for morphological evaluation. </w:t>
      </w:r>
      <w:r w:rsidRPr="00FC4E40">
        <w:rPr>
          <w:rStyle w:val="Strong"/>
          <w:rFonts w:asciiTheme="majorBidi" w:hAnsiTheme="majorBidi" w:cstheme="majorBidi"/>
          <w:b w:val="0"/>
          <w:bCs w:val="0"/>
        </w:rPr>
        <w:t>Reticulocyte count was</w:t>
      </w:r>
      <w:r w:rsidRPr="00FC4E40">
        <w:rPr>
          <w:rFonts w:asciiTheme="majorBidi" w:hAnsiTheme="majorBidi" w:cstheme="majorBidi"/>
        </w:rPr>
        <w:t xml:space="preserve"> assessed manually by supravital staining with </w:t>
      </w:r>
      <w:r w:rsidRPr="00FC4E40">
        <w:rPr>
          <w:rStyle w:val="Strong"/>
          <w:rFonts w:asciiTheme="majorBidi" w:hAnsiTheme="majorBidi" w:cstheme="majorBidi"/>
          <w:b w:val="0"/>
          <w:bCs w:val="0"/>
        </w:rPr>
        <w:t>brilliant cresyl blue</w:t>
      </w:r>
      <w:r w:rsidRPr="00FC4E40">
        <w:rPr>
          <w:rFonts w:asciiTheme="majorBidi" w:hAnsiTheme="majorBidi" w:cstheme="majorBidi"/>
        </w:rPr>
        <w:t xml:space="preserve"> based on the reactivity of ribosomal RNA in reticulocytes.</w:t>
      </w:r>
    </w:p>
    <w:p w14:paraId="2A5DB7A9" w14:textId="7DD187A7" w:rsidR="008434ED" w:rsidRPr="00FC4E40" w:rsidRDefault="00106A8B" w:rsidP="008D0B1D">
      <w:pPr>
        <w:bidi w:val="0"/>
        <w:spacing w:after="0" w:line="480" w:lineRule="auto"/>
        <w:jc w:val="both"/>
        <w:rPr>
          <w:rFonts w:asciiTheme="majorBidi" w:hAnsiTheme="majorBidi"/>
          <w:b/>
          <w:bCs/>
          <w:sz w:val="24"/>
          <w:szCs w:val="24"/>
        </w:rPr>
      </w:pPr>
      <w:r w:rsidRPr="00FC4E40">
        <w:rPr>
          <w:rFonts w:asciiTheme="majorBidi" w:hAnsiTheme="majorBidi"/>
          <w:b/>
          <w:bCs/>
          <w:sz w:val="24"/>
          <w:szCs w:val="24"/>
        </w:rPr>
        <w:t xml:space="preserve">Molecular </w:t>
      </w:r>
      <w:r w:rsidR="00C401CF" w:rsidRPr="00FC4E40">
        <w:rPr>
          <w:rFonts w:asciiTheme="majorBidi" w:hAnsiTheme="majorBidi"/>
          <w:b/>
          <w:bCs/>
          <w:sz w:val="24"/>
          <w:szCs w:val="24"/>
        </w:rPr>
        <w:t>a</w:t>
      </w:r>
      <w:r w:rsidRPr="00FC4E40">
        <w:rPr>
          <w:rFonts w:asciiTheme="majorBidi" w:hAnsiTheme="majorBidi"/>
          <w:b/>
          <w:bCs/>
          <w:sz w:val="24"/>
          <w:szCs w:val="24"/>
        </w:rPr>
        <w:t xml:space="preserve">nalysis </w:t>
      </w:r>
    </w:p>
    <w:p w14:paraId="2A5DB7AA" w14:textId="7A17CD6F" w:rsidR="008434ED" w:rsidRPr="00FC4E40" w:rsidRDefault="00106A8B">
      <w:pPr>
        <w:pStyle w:val="P"/>
        <w:rPr>
          <w:i/>
          <w:iCs/>
          <w:strike/>
        </w:rPr>
      </w:pPr>
      <w:r w:rsidRPr="00FC4E40">
        <w:t>Genomic DNA was purified</w:t>
      </w:r>
      <w:r w:rsidRPr="00FC4E40">
        <w:rPr>
          <w:szCs w:val="28"/>
        </w:rPr>
        <w:t xml:space="preserve"> from EDTA</w:t>
      </w:r>
      <w:r w:rsidR="00E65956" w:rsidRPr="00FC4E40">
        <w:rPr>
          <w:szCs w:val="28"/>
        </w:rPr>
        <w:t xml:space="preserve"> </w:t>
      </w:r>
      <w:r w:rsidRPr="00FC4E40">
        <w:rPr>
          <w:szCs w:val="28"/>
        </w:rPr>
        <w:t>stabilized blood samples u</w:t>
      </w:r>
      <w:r w:rsidRPr="00FC4E40">
        <w:t xml:space="preserve">sing the </w:t>
      </w:r>
      <w:r w:rsidRPr="00FC4E40">
        <w:rPr>
          <w:rStyle w:val="Strong"/>
          <w:rFonts w:asciiTheme="majorBidi" w:hAnsiTheme="majorBidi"/>
          <w:b w:val="0"/>
          <w:bCs w:val="0"/>
          <w:color w:val="auto"/>
        </w:rPr>
        <w:t>gSYNC™</w:t>
      </w:r>
      <w:r w:rsidRPr="00FC4E40">
        <w:rPr>
          <w:rStyle w:val="Strong"/>
          <w:rFonts w:asciiTheme="majorBidi" w:hAnsiTheme="majorBidi"/>
          <w:color w:val="auto"/>
        </w:rPr>
        <w:t xml:space="preserve"> </w:t>
      </w:r>
      <w:r w:rsidRPr="00FC4E40">
        <w:rPr>
          <w:rStyle w:val="Strong"/>
          <w:rFonts w:asciiTheme="majorBidi" w:hAnsiTheme="majorBidi"/>
          <w:b w:val="0"/>
          <w:bCs w:val="0"/>
          <w:color w:val="auto"/>
        </w:rPr>
        <w:t>DNA Extraction Kit</w:t>
      </w:r>
      <w:r w:rsidRPr="00FC4E40">
        <w:t xml:space="preserve"> (Geneaid, Taiwan) </w:t>
      </w:r>
      <w:r w:rsidR="00051316">
        <w:t>according to</w:t>
      </w:r>
      <w:r w:rsidRPr="00FC4E40">
        <w:t xml:space="preserve"> the manufacturer’s protocol. DNA concentration and purity were determined with a </w:t>
      </w:r>
      <w:r w:rsidRPr="00FC4E40">
        <w:rPr>
          <w:rStyle w:val="Strong"/>
          <w:rFonts w:asciiTheme="majorBidi" w:hAnsiTheme="majorBidi"/>
          <w:b w:val="0"/>
          <w:bCs w:val="0"/>
          <w:color w:val="auto"/>
        </w:rPr>
        <w:t>NanoDrop 2000 spectrophotometer</w:t>
      </w:r>
      <w:r w:rsidR="00CF3D5C" w:rsidRPr="00FC4E40">
        <w:rPr>
          <w:rStyle w:val="Strong"/>
          <w:rFonts w:asciiTheme="majorBidi" w:hAnsiTheme="majorBidi"/>
          <w:b w:val="0"/>
          <w:bCs w:val="0"/>
          <w:color w:val="auto"/>
        </w:rPr>
        <w:t>.</w:t>
      </w:r>
    </w:p>
    <w:p w14:paraId="2A5DB7AB" w14:textId="62ACDDAA" w:rsidR="008434ED" w:rsidRPr="00FC4E40" w:rsidRDefault="00106A8B">
      <w:pPr>
        <w:pStyle w:val="Heading4"/>
        <w:bidi w:val="0"/>
        <w:spacing w:before="0" w:line="480" w:lineRule="auto"/>
        <w:jc w:val="both"/>
        <w:rPr>
          <w:rFonts w:asciiTheme="majorBidi" w:hAnsiTheme="majorBidi"/>
          <w:b/>
          <w:bCs/>
          <w:i w:val="0"/>
          <w:iCs w:val="0"/>
          <w:color w:val="auto"/>
          <w:sz w:val="24"/>
          <w:szCs w:val="24"/>
        </w:rPr>
      </w:pPr>
      <w:r w:rsidRPr="00FC4E40">
        <w:rPr>
          <w:rFonts w:asciiTheme="majorBidi" w:hAnsiTheme="majorBidi"/>
          <w:b/>
          <w:bCs/>
          <w:i w:val="0"/>
          <w:iCs w:val="0"/>
          <w:color w:val="auto"/>
          <w:sz w:val="24"/>
          <w:szCs w:val="24"/>
        </w:rPr>
        <w:t xml:space="preserve">PCR </w:t>
      </w:r>
      <w:r w:rsidR="00C401CF" w:rsidRPr="00FC4E40">
        <w:rPr>
          <w:rFonts w:asciiTheme="majorBidi" w:hAnsiTheme="majorBidi"/>
          <w:b/>
          <w:bCs/>
          <w:i w:val="0"/>
          <w:iCs w:val="0"/>
          <w:color w:val="auto"/>
          <w:sz w:val="24"/>
          <w:szCs w:val="24"/>
        </w:rPr>
        <w:t>a</w:t>
      </w:r>
      <w:r w:rsidRPr="00FC4E40">
        <w:rPr>
          <w:rFonts w:asciiTheme="majorBidi" w:hAnsiTheme="majorBidi"/>
          <w:b/>
          <w:bCs/>
          <w:i w:val="0"/>
          <w:iCs w:val="0"/>
          <w:color w:val="auto"/>
          <w:sz w:val="24"/>
          <w:szCs w:val="24"/>
        </w:rPr>
        <w:t xml:space="preserve">mplification </w:t>
      </w:r>
      <w:r w:rsidR="00C401CF" w:rsidRPr="00FC4E40">
        <w:rPr>
          <w:rFonts w:asciiTheme="majorBidi" w:hAnsiTheme="majorBidi"/>
          <w:b/>
          <w:bCs/>
          <w:i w:val="0"/>
          <w:iCs w:val="0"/>
          <w:color w:val="auto"/>
          <w:sz w:val="24"/>
          <w:szCs w:val="24"/>
        </w:rPr>
        <w:t>p</w:t>
      </w:r>
      <w:r w:rsidRPr="00FC4E40">
        <w:rPr>
          <w:rFonts w:asciiTheme="majorBidi" w:hAnsiTheme="majorBidi"/>
          <w:b/>
          <w:bCs/>
          <w:i w:val="0"/>
          <w:iCs w:val="0"/>
          <w:color w:val="auto"/>
          <w:sz w:val="24"/>
          <w:szCs w:val="24"/>
        </w:rPr>
        <w:t>rocedure</w:t>
      </w:r>
    </w:p>
    <w:p w14:paraId="2A5DB7AC" w14:textId="13C64D52" w:rsidR="008434ED" w:rsidRPr="00FC4E40" w:rsidRDefault="00106A8B">
      <w:pPr>
        <w:pStyle w:val="P"/>
      </w:pPr>
      <w:r w:rsidRPr="00FC4E40">
        <w:t xml:space="preserve">Real-time PCR amplification was carried out by </w:t>
      </w:r>
      <w:r w:rsidRPr="00FC4E40">
        <w:rPr>
          <w:lang w:val="en-US"/>
        </w:rPr>
        <w:t>TaqMan® allelic discrimination real-time PCR</w:t>
      </w:r>
      <w:r w:rsidRPr="00FC4E40">
        <w:t xml:space="preserve"> on an </w:t>
      </w:r>
      <w:r w:rsidRPr="00FC4E40">
        <w:rPr>
          <w:rStyle w:val="Strong"/>
          <w:rFonts w:asciiTheme="majorBidi" w:hAnsiTheme="majorBidi" w:cstheme="majorBidi"/>
          <w:b w:val="0"/>
          <w:bCs w:val="0"/>
          <w:color w:val="auto"/>
        </w:rPr>
        <w:t>Applied Biosystems Step One™ Real-Time PCR System</w:t>
      </w:r>
      <w:r w:rsidRPr="00FC4E40">
        <w:t xml:space="preserve"> (S/N 271003648, Singapore). The forward primer sequence was 5′-CAAACCAGGGGCATG-3′ and the reverse primer sequence was 5′-CCATAGCATTTCGAG-3′. Two allele-specific fluorescent probes were used: a </w:t>
      </w:r>
      <w:r w:rsidR="001B42BE" w:rsidRPr="00FC4E40">
        <w:t>FAM-labelled probe (5-FAM) GAGAACCAGCCAAAGTAT and a VIC-labelled</w:t>
      </w:r>
      <w:r w:rsidRPr="00FC4E40">
        <w:t xml:space="preserve"> probe GAGAATCAGCCCTAAAGTATT-3′.</w:t>
      </w:r>
    </w:p>
    <w:p w14:paraId="2A5DB7AD" w14:textId="77777777" w:rsidR="008434ED" w:rsidRPr="00FC4E40" w:rsidRDefault="00106A8B" w:rsidP="00B4164C">
      <w:pPr>
        <w:pStyle w:val="P"/>
        <w:rPr>
          <w:rFonts w:asciiTheme="majorBidi" w:hAnsiTheme="majorBidi" w:cstheme="majorBidi"/>
        </w:rPr>
      </w:pPr>
      <w:r w:rsidRPr="00FC4E40">
        <w:rPr>
          <w:rFonts w:asciiTheme="majorBidi" w:hAnsiTheme="majorBidi" w:cstheme="majorBidi"/>
        </w:rPr>
        <w:lastRenderedPageBreak/>
        <w:t>Each 20 µL PCR reaction contained 10.0 µL of TaqMan® Universal Master Mix II (Lot No. 01176979), 0.5 µL of forward primer, 0.5 µL of reverse primer, 1.0 µL of TaqMan probe, 2.5 µL of template DNA, and 5.5 µL of RNase-free water. The reaction mixtures were loaded into a 48-well PCR plate and tightly sealed to prevent evaporation.</w:t>
      </w:r>
    </w:p>
    <w:p w14:paraId="2A5DB7AE" w14:textId="77777777" w:rsidR="008434ED" w:rsidRPr="00FC4E40" w:rsidRDefault="00106A8B" w:rsidP="00B4164C">
      <w:pPr>
        <w:pStyle w:val="P"/>
      </w:pPr>
      <w:r w:rsidRPr="00FC4E40">
        <w:t xml:space="preserve">The thermal-cycling profile included a pre-holding stage at </w:t>
      </w:r>
      <w:r w:rsidRPr="00FC4E40">
        <w:rPr>
          <w:rStyle w:val="Strong"/>
          <w:b w:val="0"/>
          <w:bCs w:val="0"/>
        </w:rPr>
        <w:t>60 °C for 30 seconds</w:t>
      </w:r>
      <w:r w:rsidRPr="00FC4E40">
        <w:t xml:space="preserve">, followed by a holding stage at </w:t>
      </w:r>
      <w:r w:rsidRPr="00FC4E40">
        <w:rPr>
          <w:rStyle w:val="Strong"/>
          <w:b w:val="0"/>
          <w:bCs w:val="0"/>
        </w:rPr>
        <w:t>95 °C for 10 minutes</w:t>
      </w:r>
      <w:r w:rsidRPr="00FC4E40">
        <w:t xml:space="preserve">. Amplification was then performed through </w:t>
      </w:r>
      <w:r w:rsidRPr="00FC4E40">
        <w:rPr>
          <w:rStyle w:val="Strong"/>
          <w:b w:val="0"/>
          <w:bCs w:val="0"/>
        </w:rPr>
        <w:t>40 cycles</w:t>
      </w:r>
      <w:r w:rsidRPr="00FC4E40">
        <w:t xml:space="preserve"> consisting of denaturation at </w:t>
      </w:r>
      <w:r w:rsidRPr="00FC4E40">
        <w:rPr>
          <w:rStyle w:val="Strong"/>
          <w:b w:val="0"/>
          <w:bCs w:val="0"/>
        </w:rPr>
        <w:t>92 °C for 15 seconds</w:t>
      </w:r>
      <w:r w:rsidRPr="00FC4E40">
        <w:t xml:space="preserve"> and annealing/extension at </w:t>
      </w:r>
      <w:r w:rsidRPr="00FC4E40">
        <w:rPr>
          <w:rStyle w:val="Strong"/>
          <w:b w:val="0"/>
          <w:bCs w:val="0"/>
        </w:rPr>
        <w:t>60 °C for 1 minute</w:t>
      </w:r>
      <w:r w:rsidRPr="00FC4E40">
        <w:t xml:space="preserve">, followed by a post-holding stage at </w:t>
      </w:r>
      <w:r w:rsidRPr="00FC4E40">
        <w:rPr>
          <w:rStyle w:val="Strong"/>
          <w:b w:val="0"/>
          <w:bCs w:val="0"/>
        </w:rPr>
        <w:t>60 °C for 30 seconds</w:t>
      </w:r>
      <w:r w:rsidRPr="00FC4E40">
        <w:t>. Fluorescence was tracked in real time during amplification, and the Step One™ software automatically produced the final allelic discrimination plot at the end of the run.</w:t>
      </w:r>
    </w:p>
    <w:p w14:paraId="2A5DB7AF" w14:textId="5BEC1E4B" w:rsidR="008434ED" w:rsidRPr="00FC4E40" w:rsidRDefault="00106A8B">
      <w:pPr>
        <w:pStyle w:val="Heading4"/>
        <w:bidi w:val="0"/>
        <w:spacing w:before="0" w:line="480" w:lineRule="auto"/>
        <w:jc w:val="both"/>
        <w:rPr>
          <w:rFonts w:asciiTheme="majorBidi" w:hAnsiTheme="majorBidi"/>
          <w:b/>
          <w:bCs/>
          <w:i w:val="0"/>
          <w:iCs w:val="0"/>
          <w:color w:val="auto"/>
          <w:sz w:val="24"/>
          <w:szCs w:val="24"/>
        </w:rPr>
      </w:pPr>
      <w:r w:rsidRPr="00FC4E40">
        <w:rPr>
          <w:rFonts w:asciiTheme="majorBidi" w:hAnsiTheme="majorBidi"/>
          <w:b/>
          <w:bCs/>
          <w:i w:val="0"/>
          <w:iCs w:val="0"/>
          <w:color w:val="auto"/>
          <w:sz w:val="24"/>
          <w:szCs w:val="24"/>
        </w:rPr>
        <w:t xml:space="preserve">Allelic </w:t>
      </w:r>
      <w:r w:rsidR="00C401CF" w:rsidRPr="00FC4E40">
        <w:rPr>
          <w:rFonts w:asciiTheme="majorBidi" w:hAnsiTheme="majorBidi"/>
          <w:b/>
          <w:bCs/>
          <w:i w:val="0"/>
          <w:iCs w:val="0"/>
          <w:color w:val="auto"/>
          <w:sz w:val="24"/>
          <w:szCs w:val="24"/>
        </w:rPr>
        <w:t>d</w:t>
      </w:r>
      <w:r w:rsidRPr="00FC4E40">
        <w:rPr>
          <w:rFonts w:asciiTheme="majorBidi" w:hAnsiTheme="majorBidi"/>
          <w:b/>
          <w:bCs/>
          <w:i w:val="0"/>
          <w:iCs w:val="0"/>
          <w:color w:val="auto"/>
          <w:sz w:val="24"/>
          <w:szCs w:val="24"/>
        </w:rPr>
        <w:t xml:space="preserve">iscrimination and </w:t>
      </w:r>
      <w:r w:rsidR="00C401CF" w:rsidRPr="00FC4E40">
        <w:rPr>
          <w:rFonts w:asciiTheme="majorBidi" w:hAnsiTheme="majorBidi"/>
          <w:b/>
          <w:bCs/>
          <w:i w:val="0"/>
          <w:iCs w:val="0"/>
          <w:color w:val="auto"/>
          <w:sz w:val="24"/>
          <w:szCs w:val="24"/>
        </w:rPr>
        <w:t>g</w:t>
      </w:r>
      <w:r w:rsidRPr="00FC4E40">
        <w:rPr>
          <w:rFonts w:asciiTheme="majorBidi" w:hAnsiTheme="majorBidi"/>
          <w:b/>
          <w:bCs/>
          <w:i w:val="0"/>
          <w:iCs w:val="0"/>
          <w:color w:val="auto"/>
          <w:sz w:val="24"/>
          <w:szCs w:val="24"/>
        </w:rPr>
        <w:t xml:space="preserve">enotype </w:t>
      </w:r>
      <w:r w:rsidR="00C401CF" w:rsidRPr="00FC4E40">
        <w:rPr>
          <w:rFonts w:asciiTheme="majorBidi" w:hAnsiTheme="majorBidi"/>
          <w:b/>
          <w:bCs/>
          <w:i w:val="0"/>
          <w:iCs w:val="0"/>
          <w:color w:val="auto"/>
          <w:sz w:val="24"/>
          <w:szCs w:val="24"/>
        </w:rPr>
        <w:t>d</w:t>
      </w:r>
      <w:r w:rsidRPr="00FC4E40">
        <w:rPr>
          <w:rFonts w:asciiTheme="majorBidi" w:hAnsiTheme="majorBidi"/>
          <w:b/>
          <w:bCs/>
          <w:i w:val="0"/>
          <w:iCs w:val="0"/>
          <w:color w:val="auto"/>
          <w:sz w:val="24"/>
          <w:szCs w:val="24"/>
        </w:rPr>
        <w:t>etermination</w:t>
      </w:r>
    </w:p>
    <w:p w14:paraId="2A5DB7B0" w14:textId="77777777" w:rsidR="008434ED" w:rsidRPr="00FC4E40" w:rsidRDefault="00106A8B">
      <w:pPr>
        <w:pStyle w:val="P"/>
        <w:rPr>
          <w:rFonts w:asciiTheme="majorBidi" w:hAnsiTheme="majorBidi" w:cstheme="majorBidi"/>
          <w:noProof/>
          <w:lang w:val="en-US"/>
        </w:rPr>
      </w:pPr>
      <w:r w:rsidRPr="00FC4E40">
        <w:rPr>
          <w:rFonts w:asciiTheme="majorBidi" w:hAnsiTheme="majorBidi" w:cstheme="majorBidi"/>
          <w:noProof/>
        </w:rPr>
        <w:t xml:space="preserve">Once the amplification was completed, the genotype was assigned based on the fluorescence patterns of the allele-specific probes. Samples showing VIC-linked fluorescence (red) were identified as homozygous for the A allele (AA) whereas those with the FAM-associated fluorescence (blue) were classified as GG homozygotes. </w:t>
      </w:r>
      <w:r w:rsidRPr="00FC4E40">
        <w:rPr>
          <w:rFonts w:asciiTheme="majorBidi" w:hAnsiTheme="majorBidi" w:cstheme="majorBidi"/>
          <w:noProof/>
          <w:lang w:val="en-US"/>
        </w:rPr>
        <w:t>Detection of both VIC and FAM signals (green) led to the conclusion that the sample contained the heterozygous AG genotype which suggested contributions from the signals of both probes</w:t>
      </w:r>
      <w:r w:rsidRPr="00FC4E40">
        <w:rPr>
          <w:rFonts w:asciiTheme="majorBidi" w:hAnsiTheme="majorBidi" w:cstheme="majorBidi"/>
          <w:noProof/>
        </w:rPr>
        <w:t>.</w:t>
      </w:r>
    </w:p>
    <w:p w14:paraId="2A5DB7B1" w14:textId="77777777" w:rsidR="008434ED" w:rsidRPr="00FC4E40" w:rsidRDefault="00106A8B">
      <w:pPr>
        <w:pStyle w:val="P"/>
        <w:rPr>
          <w:rFonts w:asciiTheme="majorBidi" w:hAnsiTheme="majorBidi" w:cstheme="majorBidi"/>
          <w:noProof/>
        </w:rPr>
      </w:pPr>
      <w:r w:rsidRPr="00FC4E40">
        <w:rPr>
          <w:rFonts w:asciiTheme="majorBidi" w:hAnsiTheme="majorBidi" w:cstheme="majorBidi"/>
          <w:noProof/>
        </w:rPr>
        <w:t>By means of Step One software, all data underwent an automatic processing and are showcased in an allelic discrimination plot. In the interests of the reliability and the consistency of the genotyping calls, the representative amplification curves and endpoint cluster plots were reviewed visually, and then compared across the various replicate samples.</w:t>
      </w:r>
    </w:p>
    <w:p w14:paraId="2A5DB7B2" w14:textId="69284B1E" w:rsidR="008434ED" w:rsidRPr="00FC4E40" w:rsidRDefault="00106A8B">
      <w:pPr>
        <w:pStyle w:val="Heading3"/>
        <w:spacing w:before="0" w:beforeAutospacing="0" w:after="0" w:afterAutospacing="0" w:line="480" w:lineRule="auto"/>
        <w:rPr>
          <w:rFonts w:asciiTheme="majorBidi" w:hAnsiTheme="majorBidi" w:cstheme="majorBidi"/>
          <w:sz w:val="24"/>
          <w:szCs w:val="24"/>
        </w:rPr>
      </w:pPr>
      <w:r w:rsidRPr="00FC4E40">
        <w:rPr>
          <w:rFonts w:asciiTheme="majorBidi" w:hAnsiTheme="majorBidi" w:cstheme="majorBidi"/>
          <w:sz w:val="24"/>
          <w:szCs w:val="24"/>
        </w:rPr>
        <w:t xml:space="preserve">Genetic </w:t>
      </w:r>
      <w:r w:rsidR="00C401CF" w:rsidRPr="00FC4E40">
        <w:rPr>
          <w:rFonts w:asciiTheme="majorBidi" w:hAnsiTheme="majorBidi" w:cstheme="majorBidi"/>
          <w:sz w:val="24"/>
          <w:szCs w:val="24"/>
        </w:rPr>
        <w:t>a</w:t>
      </w:r>
      <w:r w:rsidRPr="00FC4E40">
        <w:rPr>
          <w:rFonts w:asciiTheme="majorBidi" w:hAnsiTheme="majorBidi" w:cstheme="majorBidi"/>
          <w:sz w:val="24"/>
          <w:szCs w:val="24"/>
        </w:rPr>
        <w:t>nalysis and Hardy–Weinberg Equilibrium</w:t>
      </w:r>
    </w:p>
    <w:p w14:paraId="2A5DB7B3" w14:textId="399103E7" w:rsidR="008434ED" w:rsidRPr="00FC4E40" w:rsidRDefault="00106A8B">
      <w:pPr>
        <w:pStyle w:val="P"/>
        <w:rPr>
          <w:rFonts w:asciiTheme="majorBidi" w:hAnsiTheme="majorBidi" w:cstheme="majorBidi"/>
          <w:noProof/>
        </w:rPr>
      </w:pPr>
      <w:r w:rsidRPr="00FC4E40">
        <w:rPr>
          <w:rFonts w:asciiTheme="majorBidi" w:hAnsiTheme="majorBidi" w:cstheme="majorBidi"/>
          <w:noProof/>
        </w:rPr>
        <w:t xml:space="preserve">To verify </w:t>
      </w:r>
      <w:r w:rsidR="001B42BE" w:rsidRPr="00FC4E40">
        <w:rPr>
          <w:rFonts w:asciiTheme="majorBidi" w:hAnsiTheme="majorBidi" w:cstheme="majorBidi"/>
          <w:noProof/>
        </w:rPr>
        <w:t xml:space="preserve">the </w:t>
      </w:r>
      <w:r w:rsidRPr="00FC4E40">
        <w:rPr>
          <w:rFonts w:asciiTheme="majorBidi" w:hAnsiTheme="majorBidi" w:cstheme="majorBidi"/>
          <w:noProof/>
        </w:rPr>
        <w:t xml:space="preserve">Hardy-Weinberg equilibrium, the genotype frequencies in each of the patient and control groups were subjected to a chi-square test. To further investigate the contribution of the rs4499252 (A/G) polymorphism to the risk of the disease and/or the </w:t>
      </w:r>
      <w:r w:rsidRPr="00FC4E40">
        <w:rPr>
          <w:rFonts w:asciiTheme="majorBidi" w:hAnsiTheme="majorBidi" w:cstheme="majorBidi"/>
          <w:noProof/>
        </w:rPr>
        <w:lastRenderedPageBreak/>
        <w:t>variation of the disease in its clinical form, separate analyses were conducted, including the genotypic, dominant, recessive, and allelic models.</w:t>
      </w:r>
    </w:p>
    <w:p w14:paraId="6DD5D420" w14:textId="6EB94316" w:rsidR="00A8201C" w:rsidRPr="00FC4E40" w:rsidRDefault="00A8201C" w:rsidP="00A8201C">
      <w:pPr>
        <w:pStyle w:val="H"/>
      </w:pPr>
      <w:r w:rsidRPr="00FC4E40">
        <w:t>Ethical approval</w:t>
      </w:r>
    </w:p>
    <w:p w14:paraId="2853E77D" w14:textId="4C4CF756" w:rsidR="009D166D" w:rsidRDefault="009D166D" w:rsidP="009D166D">
      <w:pPr>
        <w:pStyle w:val="H"/>
        <w:ind w:firstLine="720"/>
        <w:rPr>
          <w:rFonts w:eastAsia="SimSun"/>
          <w:b w:val="0"/>
          <w:bCs w:val="0"/>
          <w:color w:val="auto"/>
          <w:lang w:val="en-GB" w:eastAsia="zh-CN" w:bidi="ar-EG"/>
        </w:rPr>
      </w:pPr>
      <w:r w:rsidRPr="009D166D">
        <w:rPr>
          <w:rFonts w:eastAsia="SimSun"/>
          <w:b w:val="0"/>
          <w:bCs w:val="0"/>
          <w:color w:val="auto"/>
          <w:highlight w:val="yellow"/>
          <w:lang w:val="en-GB" w:eastAsia="zh-CN" w:bidi="ar-EG"/>
        </w:rPr>
        <w:t xml:space="preserve">Prior to enrolment, the </w:t>
      </w:r>
      <w:r w:rsidR="00A55C6D">
        <w:rPr>
          <w:rFonts w:eastAsia="SimSun"/>
          <w:b w:val="0"/>
          <w:bCs w:val="0"/>
          <w:color w:val="auto"/>
          <w:highlight w:val="yellow"/>
          <w:lang w:val="en-GB" w:eastAsia="zh-CN" w:bidi="ar-EG"/>
        </w:rPr>
        <w:t xml:space="preserve">parents or </w:t>
      </w:r>
      <w:r w:rsidRPr="009D166D">
        <w:rPr>
          <w:rFonts w:eastAsia="SimSun"/>
          <w:b w:val="0"/>
          <w:bCs w:val="0"/>
          <w:color w:val="auto"/>
          <w:highlight w:val="yellow"/>
          <w:lang w:val="en-GB" w:eastAsia="zh-CN" w:bidi="ar-EG"/>
        </w:rPr>
        <w:t>legal guardians of each participant provided written informed permission.</w:t>
      </w:r>
      <w:r w:rsidRPr="009D166D">
        <w:rPr>
          <w:rFonts w:eastAsia="SimSun"/>
          <w:b w:val="0"/>
          <w:bCs w:val="0"/>
          <w:color w:val="auto"/>
          <w:highlight w:val="yellow"/>
          <w:lang w:val="en-GB" w:eastAsia="zh-CN" w:bidi="ar-EG"/>
        </w:rPr>
        <w:t xml:space="preserve"> </w:t>
      </w:r>
      <w:r w:rsidRPr="009D166D">
        <w:rPr>
          <w:rFonts w:eastAsia="SimSun"/>
          <w:b w:val="0"/>
          <w:bCs w:val="0"/>
          <w:color w:val="auto"/>
          <w:highlight w:val="yellow"/>
          <w:lang w:val="en-GB" w:eastAsia="zh-CN" w:bidi="ar-EG"/>
        </w:rPr>
        <w:t>The Local Ethics Committee of Benha University's Faculty of Medicine examined and authorised the study (Approval No. Ms 27-8-2023).</w:t>
      </w:r>
      <w:r w:rsidRPr="009D166D">
        <w:rPr>
          <w:rFonts w:eastAsia="SimSun"/>
          <w:b w:val="0"/>
          <w:bCs w:val="0"/>
          <w:color w:val="auto"/>
          <w:lang w:val="en-GB" w:eastAsia="zh-CN" w:bidi="ar-EG"/>
        </w:rPr>
        <w:t xml:space="preserve"> </w:t>
      </w:r>
    </w:p>
    <w:p w14:paraId="2A5DB7B4" w14:textId="44D1310F" w:rsidR="008434ED" w:rsidRPr="00FC4E40" w:rsidRDefault="00106A8B">
      <w:pPr>
        <w:pStyle w:val="H"/>
      </w:pPr>
      <w:r w:rsidRPr="00FC4E40">
        <w:t xml:space="preserve">Statistical </w:t>
      </w:r>
      <w:r w:rsidR="00C401CF" w:rsidRPr="00FC4E40">
        <w:t>m</w:t>
      </w:r>
      <w:r w:rsidRPr="00FC4E40">
        <w:t>ethods</w:t>
      </w:r>
    </w:p>
    <w:p w14:paraId="3FC19E0E" w14:textId="76929D31" w:rsidR="00213064" w:rsidRDefault="00106A8B" w:rsidP="00213064">
      <w:pPr>
        <w:pStyle w:val="P"/>
        <w:rPr>
          <w:rFonts w:asciiTheme="majorBidi" w:hAnsiTheme="majorBidi" w:cstheme="majorBidi"/>
        </w:rPr>
      </w:pPr>
      <w:r w:rsidRPr="00FC4E40">
        <w:rPr>
          <w:rFonts w:asciiTheme="majorBidi" w:hAnsiTheme="majorBidi" w:cstheme="majorBidi"/>
        </w:rPr>
        <w:t xml:space="preserve">All statistical procedures were carried out using SPSS version 28 (IBM Corp., Armonk, NY, USA). </w:t>
      </w:r>
      <w:r w:rsidR="008D0B1D" w:rsidRPr="00FC4E40">
        <w:rPr>
          <w:rFonts w:asciiTheme="majorBidi" w:hAnsiTheme="majorBidi" w:cstheme="majorBidi"/>
        </w:rPr>
        <w:t>D</w:t>
      </w:r>
      <w:r w:rsidRPr="00FC4E40">
        <w:rPr>
          <w:rFonts w:asciiTheme="majorBidi" w:hAnsiTheme="majorBidi" w:cstheme="majorBidi"/>
        </w:rPr>
        <w:t xml:space="preserve">istribution of quantitative variables was examined through the Shapiro–Wilk test in conjunction with graphical assessment. Depending on normality of distribution, continuous data were expressed either as mean ± standard deviation or as median and range. </w:t>
      </w:r>
      <w:r w:rsidR="009D166D" w:rsidRPr="009D166D">
        <w:rPr>
          <w:rFonts w:asciiTheme="majorBidi" w:hAnsiTheme="majorBidi" w:cstheme="majorBidi"/>
          <w:highlight w:val="yellow"/>
        </w:rPr>
        <w:t>Frequencies and percentages were used to display categorical variables. When the data had a normal distribution, the independent samples t-test was used to compare the continuous variables between the two groups; when the distribution was non-normal, the Mann-Whitney U test was used.</w:t>
      </w:r>
      <w:r w:rsidR="009D166D" w:rsidRPr="009D166D">
        <w:rPr>
          <w:rFonts w:asciiTheme="majorBidi" w:hAnsiTheme="majorBidi" w:cstheme="majorBidi"/>
        </w:rPr>
        <w:t xml:space="preserve"> </w:t>
      </w:r>
      <w:r w:rsidRPr="00FC4E40">
        <w:rPr>
          <w:rFonts w:asciiTheme="majorBidi" w:hAnsiTheme="majorBidi" w:cstheme="majorBidi"/>
        </w:rPr>
        <w:t xml:space="preserve"> </w:t>
      </w:r>
      <w:r w:rsidR="009D166D" w:rsidRPr="009D166D">
        <w:rPr>
          <w:rFonts w:asciiTheme="majorBidi" w:hAnsiTheme="majorBidi" w:cstheme="majorBidi"/>
          <w:highlight w:val="yellow"/>
        </w:rPr>
        <w:t>When applicable, Fisher's exact test or the Chi-square test were used to examine relationships between categorical variables.</w:t>
      </w:r>
      <w:r w:rsidR="009D166D" w:rsidRPr="009D166D">
        <w:rPr>
          <w:rFonts w:asciiTheme="majorBidi" w:hAnsiTheme="majorBidi" w:cstheme="majorBidi"/>
        </w:rPr>
        <w:t xml:space="preserve"> </w:t>
      </w:r>
      <w:r w:rsidRPr="00FC4E40">
        <w:rPr>
          <w:rFonts w:asciiTheme="majorBidi" w:hAnsiTheme="majorBidi" w:cstheme="majorBidi"/>
        </w:rPr>
        <w:t xml:space="preserve">Deviation from Hardy–Weinberg equilibrium for investigated genotypes was evaluated using the Chi-square test. To explore the effect of different genetic inheritance models of studied polymorphism on disease susceptibility and severity, multivariate logistic regression analysis was applied. </w:t>
      </w:r>
      <w:r w:rsidR="00213064" w:rsidRPr="00213064">
        <w:rPr>
          <w:rFonts w:asciiTheme="majorBidi" w:hAnsiTheme="majorBidi" w:cstheme="majorBidi"/>
          <w:highlight w:val="yellow"/>
        </w:rPr>
        <w:t xml:space="preserve">The findings were presented as odds ratios together with the </w:t>
      </w:r>
      <w:r w:rsidR="00213064" w:rsidRPr="00213064">
        <w:rPr>
          <w:rFonts w:asciiTheme="majorBidi" w:hAnsiTheme="majorBidi" w:cstheme="majorBidi"/>
          <w:highlight w:val="yellow"/>
        </w:rPr>
        <w:t xml:space="preserve">corresponding </w:t>
      </w:r>
      <w:r w:rsidR="00213064" w:rsidRPr="00213064">
        <w:rPr>
          <w:rFonts w:asciiTheme="majorBidi" w:hAnsiTheme="majorBidi" w:cstheme="majorBidi"/>
          <w:highlight w:val="yellow"/>
        </w:rPr>
        <w:t>95%</w:t>
      </w:r>
      <w:r w:rsidR="00213064" w:rsidRPr="00213064">
        <w:rPr>
          <w:rFonts w:asciiTheme="majorBidi" w:hAnsiTheme="majorBidi" w:cstheme="majorBidi"/>
          <w:highlight w:val="yellow"/>
        </w:rPr>
        <w:t xml:space="preserve"> confidence interval</w:t>
      </w:r>
      <w:r w:rsidR="00213064" w:rsidRPr="00213064">
        <w:rPr>
          <w:rFonts w:asciiTheme="majorBidi" w:hAnsiTheme="majorBidi" w:cstheme="majorBidi"/>
          <w:highlight w:val="yellow"/>
        </w:rPr>
        <w:t xml:space="preserve"> </w:t>
      </w:r>
      <w:r w:rsidR="00213064" w:rsidRPr="00213064">
        <w:rPr>
          <w:rFonts w:asciiTheme="majorBidi" w:hAnsiTheme="majorBidi" w:cstheme="majorBidi"/>
          <w:highlight w:val="yellow"/>
        </w:rPr>
        <w:t>(</w:t>
      </w:r>
      <w:r w:rsidR="00213064" w:rsidRPr="00213064">
        <w:rPr>
          <w:rFonts w:asciiTheme="majorBidi" w:hAnsiTheme="majorBidi" w:cstheme="majorBidi"/>
          <w:highlight w:val="yellow"/>
        </w:rPr>
        <w:t>CIs</w:t>
      </w:r>
      <w:r w:rsidR="00213064" w:rsidRPr="00213064">
        <w:rPr>
          <w:rFonts w:asciiTheme="majorBidi" w:hAnsiTheme="majorBidi" w:cstheme="majorBidi"/>
          <w:highlight w:val="yellow"/>
        </w:rPr>
        <w:t>)</w:t>
      </w:r>
      <w:r w:rsidR="00213064" w:rsidRPr="00213064">
        <w:rPr>
          <w:rFonts w:asciiTheme="majorBidi" w:hAnsiTheme="majorBidi" w:cstheme="majorBidi"/>
          <w:highlight w:val="yellow"/>
        </w:rPr>
        <w:t>. A p-value of less than 0.05 was deemed statistically significant, and all analyses were two-tailed.</w:t>
      </w:r>
    </w:p>
    <w:p w14:paraId="2A5DB7B6" w14:textId="62645FF1" w:rsidR="008434ED" w:rsidRPr="00213064" w:rsidRDefault="00106A8B" w:rsidP="00213064">
      <w:pPr>
        <w:pStyle w:val="P"/>
        <w:rPr>
          <w:b/>
          <w:bCs/>
        </w:rPr>
      </w:pPr>
      <w:r w:rsidRPr="00213064">
        <w:rPr>
          <w:b/>
          <w:bCs/>
        </w:rPr>
        <w:t>Results</w:t>
      </w:r>
    </w:p>
    <w:p w14:paraId="2A5DB7B7" w14:textId="05623CE9" w:rsidR="008434ED" w:rsidRPr="00FC4E40" w:rsidRDefault="00106A8B">
      <w:pPr>
        <w:pStyle w:val="P"/>
        <w:ind w:firstLine="0"/>
        <w:rPr>
          <w:rFonts w:asciiTheme="majorBidi" w:hAnsiTheme="majorBidi" w:cstheme="majorBidi"/>
          <w:b/>
          <w:bCs/>
        </w:rPr>
      </w:pPr>
      <w:r w:rsidRPr="00FC4E40">
        <w:rPr>
          <w:rFonts w:asciiTheme="majorBidi" w:hAnsiTheme="majorBidi" w:cstheme="majorBidi"/>
          <w:b/>
          <w:bCs/>
        </w:rPr>
        <w:t xml:space="preserve">General characteristics </w:t>
      </w:r>
    </w:p>
    <w:p w14:paraId="2A5DB7B8" w14:textId="2CF716A7" w:rsidR="008434ED" w:rsidRPr="00FC4E40" w:rsidRDefault="00106A8B">
      <w:pPr>
        <w:pStyle w:val="P"/>
        <w:rPr>
          <w:rFonts w:asciiTheme="majorBidi" w:hAnsiTheme="majorBidi" w:cstheme="majorBidi"/>
        </w:rPr>
      </w:pPr>
      <w:r w:rsidRPr="00FC4E40">
        <w:rPr>
          <w:rFonts w:asciiTheme="majorBidi" w:hAnsiTheme="majorBidi" w:cstheme="majorBidi"/>
        </w:rPr>
        <w:t xml:space="preserve">The studied groups were comparable regarding age (mean age was 11 ± 3 years in patients vs. 12 ± 3 years in controls, p = 0.065) and sex distribution (48.6% males and 51.4% </w:t>
      </w:r>
      <w:r w:rsidRPr="00FC4E40">
        <w:rPr>
          <w:rFonts w:asciiTheme="majorBidi" w:hAnsiTheme="majorBidi" w:cstheme="majorBidi"/>
        </w:rPr>
        <w:lastRenderedPageBreak/>
        <w:t>females in the patient group vs. 43.3% males and 56.7% females in the control group, p = 0.631).</w:t>
      </w:r>
    </w:p>
    <w:p w14:paraId="2A5DB7B9" w14:textId="24C76A6C" w:rsidR="008434ED" w:rsidRPr="00FC4E40" w:rsidRDefault="00106A8B">
      <w:pPr>
        <w:pStyle w:val="P"/>
        <w:ind w:firstLine="0"/>
        <w:rPr>
          <w:rFonts w:asciiTheme="majorBidi" w:hAnsiTheme="majorBidi" w:cstheme="majorBidi"/>
        </w:rPr>
      </w:pPr>
      <w:r w:rsidRPr="00FC4E40">
        <w:rPr>
          <w:rFonts w:asciiTheme="majorBidi" w:hAnsiTheme="majorBidi" w:cstheme="majorBidi"/>
          <w:b/>
          <w:bCs/>
        </w:rPr>
        <w:t>Clinical characteristics of the studied patients</w:t>
      </w:r>
    </w:p>
    <w:p w14:paraId="2A5DB7BA" w14:textId="0E695746" w:rsidR="008434ED" w:rsidRPr="00FC4E40" w:rsidRDefault="00106A8B">
      <w:pPr>
        <w:pStyle w:val="P"/>
        <w:rPr>
          <w:rFonts w:asciiTheme="majorBidi" w:hAnsiTheme="majorBidi" w:cstheme="majorBidi"/>
        </w:rPr>
      </w:pPr>
      <w:r w:rsidRPr="00FC4E40">
        <w:rPr>
          <w:rFonts w:asciiTheme="majorBidi" w:hAnsiTheme="majorBidi" w:cstheme="majorBidi"/>
        </w:rPr>
        <w:t>General and clinical characteristics of</w:t>
      </w:r>
      <w:r w:rsidR="00174416" w:rsidRPr="00FC4E40">
        <w:rPr>
          <w:rFonts w:asciiTheme="majorBidi" w:hAnsiTheme="majorBidi" w:cstheme="majorBidi"/>
        </w:rPr>
        <w:t xml:space="preserve"> </w:t>
      </w:r>
      <w:r w:rsidRPr="00FC4E40">
        <w:rPr>
          <w:rFonts w:asciiTheme="majorBidi" w:hAnsiTheme="majorBidi" w:cstheme="majorBidi"/>
          <w:lang w:val="en-US"/>
        </w:rPr>
        <w:t xml:space="preserve">the β-thalassemia major (β-TM) patients </w:t>
      </w:r>
      <w:r w:rsidRPr="00FC4E40">
        <w:rPr>
          <w:rFonts w:asciiTheme="majorBidi" w:hAnsiTheme="majorBidi" w:cstheme="majorBidi"/>
        </w:rPr>
        <w:t xml:space="preserve">were illustrated in </w:t>
      </w:r>
      <w:r w:rsidRPr="00FC4E40">
        <w:rPr>
          <w:rFonts w:asciiTheme="majorBidi" w:hAnsiTheme="majorBidi" w:cstheme="majorBidi"/>
          <w:b/>
          <w:bCs/>
        </w:rPr>
        <w:t>Table 1</w:t>
      </w:r>
      <w:r w:rsidRPr="00FC4E40">
        <w:rPr>
          <w:rFonts w:asciiTheme="majorBidi" w:hAnsiTheme="majorBidi" w:cstheme="majorBidi"/>
        </w:rPr>
        <w:t>.</w:t>
      </w:r>
    </w:p>
    <w:p w14:paraId="2A5DB7BB" w14:textId="114A786B" w:rsidR="008434ED" w:rsidRPr="00FC4E40" w:rsidRDefault="00106A8B">
      <w:pPr>
        <w:pStyle w:val="P"/>
        <w:ind w:firstLine="0"/>
        <w:rPr>
          <w:rFonts w:asciiTheme="majorBidi" w:hAnsiTheme="majorBidi" w:cstheme="majorBidi"/>
          <w:b/>
          <w:bCs/>
        </w:rPr>
      </w:pPr>
      <w:r w:rsidRPr="00FC4E40">
        <w:rPr>
          <w:rFonts w:asciiTheme="majorBidi" w:hAnsiTheme="majorBidi" w:cstheme="majorBidi"/>
          <w:b/>
          <w:bCs/>
        </w:rPr>
        <w:t xml:space="preserve">Laboratory findings </w:t>
      </w:r>
    </w:p>
    <w:p w14:paraId="2A5DB7BC" w14:textId="23A01C54" w:rsidR="008434ED" w:rsidRPr="00FC4E40" w:rsidRDefault="00106A8B">
      <w:pPr>
        <w:pStyle w:val="P"/>
        <w:rPr>
          <w:rFonts w:asciiTheme="majorBidi" w:hAnsiTheme="majorBidi" w:cstheme="majorBidi"/>
        </w:rPr>
      </w:pPr>
      <w:r w:rsidRPr="00FC4E40">
        <w:rPr>
          <w:rFonts w:asciiTheme="majorBidi" w:hAnsiTheme="majorBidi" w:cstheme="majorBidi"/>
        </w:rPr>
        <w:t>Patients with β-TM showed markedly altered hematological parameters compared with controls. Hemoglobin level was significantly lower in patient</w:t>
      </w:r>
      <w:r w:rsidR="009B294B" w:rsidRPr="00FC4E40">
        <w:rPr>
          <w:rFonts w:asciiTheme="majorBidi" w:hAnsiTheme="majorBidi" w:cstheme="majorBidi"/>
        </w:rPr>
        <w:t xml:space="preserve">s </w:t>
      </w:r>
      <w:r w:rsidRPr="00FC4E40">
        <w:rPr>
          <w:rFonts w:asciiTheme="majorBidi" w:hAnsiTheme="majorBidi" w:cstheme="majorBidi"/>
          <w:lang w:val="en-US"/>
        </w:rPr>
        <w:t xml:space="preserve">accompanied by marked reductions in </w:t>
      </w:r>
      <w:r w:rsidRPr="00FC4E40">
        <w:rPr>
          <w:rFonts w:asciiTheme="majorBidi" w:hAnsiTheme="majorBidi" w:cstheme="majorBidi"/>
        </w:rPr>
        <w:t>MCV, MCH and MCHC. RDW was significantly elevated among patients. Reticulocyte counts after correction were higher in patients</w:t>
      </w:r>
      <w:r w:rsidR="009B294B" w:rsidRPr="00FC4E40">
        <w:rPr>
          <w:rFonts w:asciiTheme="majorBidi" w:hAnsiTheme="majorBidi" w:cstheme="majorBidi"/>
        </w:rPr>
        <w:t>,</w:t>
      </w:r>
      <w:r w:rsidR="00174416" w:rsidRPr="00FC4E40">
        <w:rPr>
          <w:rFonts w:asciiTheme="majorBidi" w:hAnsiTheme="majorBidi" w:cstheme="majorBidi"/>
        </w:rPr>
        <w:t xml:space="preserve"> </w:t>
      </w:r>
      <w:r w:rsidRPr="00FC4E40">
        <w:rPr>
          <w:rFonts w:asciiTheme="majorBidi" w:hAnsiTheme="majorBidi" w:cstheme="majorBidi"/>
          <w:lang w:val="en-US"/>
        </w:rPr>
        <w:t>reflecting increased erythropoietic activity</w:t>
      </w:r>
      <w:r w:rsidR="00E75EEE" w:rsidRPr="00FC4E40">
        <w:rPr>
          <w:rFonts w:asciiTheme="majorBidi" w:hAnsiTheme="majorBidi" w:cstheme="majorBidi"/>
          <w:lang w:val="en-US"/>
        </w:rPr>
        <w:t xml:space="preserve"> </w:t>
      </w:r>
      <w:r w:rsidRPr="00FC4E40">
        <w:rPr>
          <w:rFonts w:asciiTheme="majorBidi" w:hAnsiTheme="majorBidi" w:cstheme="majorBidi"/>
          <w:b/>
          <w:bCs/>
        </w:rPr>
        <w:t>(Table 2).</w:t>
      </w:r>
    </w:p>
    <w:p w14:paraId="2A5DB7BD" w14:textId="3DE7C407" w:rsidR="008434ED" w:rsidRPr="00FC4E40" w:rsidRDefault="00106A8B">
      <w:pPr>
        <w:pStyle w:val="P"/>
        <w:rPr>
          <w:rFonts w:asciiTheme="majorBidi" w:hAnsiTheme="majorBidi" w:cstheme="majorBidi"/>
        </w:rPr>
      </w:pPr>
      <w:r w:rsidRPr="00FC4E40">
        <w:rPr>
          <w:rFonts w:asciiTheme="majorBidi" w:hAnsiTheme="majorBidi" w:cstheme="majorBidi"/>
        </w:rPr>
        <w:t xml:space="preserve">Hemoglobin electrophoresis findings revealed that HbA was significantly reduced in patients compared with controls while HbF was markedly elevated. HbA2 </w:t>
      </w:r>
      <w:r w:rsidR="00174416" w:rsidRPr="00FC4E40">
        <w:rPr>
          <w:rFonts w:asciiTheme="majorBidi" w:hAnsiTheme="majorBidi" w:cstheme="majorBidi"/>
        </w:rPr>
        <w:t>was</w:t>
      </w:r>
      <w:r w:rsidRPr="00FC4E40">
        <w:rPr>
          <w:rFonts w:asciiTheme="majorBidi" w:hAnsiTheme="majorBidi" w:cstheme="majorBidi"/>
        </w:rPr>
        <w:t xml:space="preserve"> </w:t>
      </w:r>
      <w:r w:rsidR="00174416" w:rsidRPr="00FC4E40">
        <w:rPr>
          <w:rFonts w:asciiTheme="majorBidi" w:hAnsiTheme="majorBidi" w:cstheme="majorBidi"/>
        </w:rPr>
        <w:t>in</w:t>
      </w:r>
      <w:r w:rsidRPr="00FC4E40">
        <w:rPr>
          <w:rFonts w:asciiTheme="majorBidi" w:hAnsiTheme="majorBidi" w:cstheme="majorBidi"/>
        </w:rPr>
        <w:t xml:space="preserve">significantly </w:t>
      </w:r>
      <w:r w:rsidR="00237270" w:rsidRPr="00FC4E40">
        <w:rPr>
          <w:rFonts w:asciiTheme="majorBidi" w:hAnsiTheme="majorBidi" w:cstheme="majorBidi"/>
        </w:rPr>
        <w:t xml:space="preserve">different </w:t>
      </w:r>
      <w:r w:rsidRPr="00FC4E40">
        <w:rPr>
          <w:rFonts w:asciiTheme="majorBidi" w:hAnsiTheme="majorBidi" w:cstheme="majorBidi"/>
        </w:rPr>
        <w:t>between the groups (</w:t>
      </w:r>
      <w:r w:rsidRPr="00FC4E40">
        <w:rPr>
          <w:rFonts w:asciiTheme="majorBidi" w:hAnsiTheme="majorBidi" w:cstheme="majorBidi"/>
          <w:b/>
          <w:bCs/>
        </w:rPr>
        <w:t>Table 2).</w:t>
      </w:r>
    </w:p>
    <w:p w14:paraId="2A5DB7BE" w14:textId="3FB9741C" w:rsidR="008434ED" w:rsidRPr="00FC4E40" w:rsidRDefault="00106A8B">
      <w:pPr>
        <w:pStyle w:val="P"/>
        <w:rPr>
          <w:rFonts w:asciiTheme="majorBidi" w:hAnsiTheme="majorBidi" w:cstheme="majorBidi"/>
        </w:rPr>
      </w:pPr>
      <w:r w:rsidRPr="00FC4E40">
        <w:rPr>
          <w:rFonts w:asciiTheme="majorBidi" w:hAnsiTheme="majorBidi" w:cstheme="majorBidi"/>
        </w:rPr>
        <w:t xml:space="preserve">Regarding liver function and iron profile, patients had significantly higher </w:t>
      </w:r>
      <w:r w:rsidR="009D3BB3">
        <w:rPr>
          <w:rFonts w:asciiTheme="majorBidi" w:hAnsiTheme="majorBidi" w:cstheme="majorBidi"/>
        </w:rPr>
        <w:t xml:space="preserve">ALT, </w:t>
      </w:r>
      <w:r w:rsidRPr="00FC4E40">
        <w:rPr>
          <w:rFonts w:asciiTheme="majorBidi" w:hAnsiTheme="majorBidi" w:cstheme="majorBidi"/>
        </w:rPr>
        <w:t xml:space="preserve">AST, </w:t>
      </w:r>
      <w:r w:rsidR="00AF09A2" w:rsidRPr="00FC4E40">
        <w:rPr>
          <w:rFonts w:asciiTheme="majorBidi" w:hAnsiTheme="majorBidi" w:cstheme="majorBidi"/>
        </w:rPr>
        <w:t>bilirubin</w:t>
      </w:r>
      <w:r w:rsidR="00213064">
        <w:rPr>
          <w:rFonts w:asciiTheme="majorBidi" w:hAnsiTheme="majorBidi" w:cstheme="majorBidi"/>
        </w:rPr>
        <w:t xml:space="preserve"> </w:t>
      </w:r>
      <w:r w:rsidR="00213064" w:rsidRPr="00213064">
        <w:rPr>
          <w:rFonts w:asciiTheme="majorBidi" w:hAnsiTheme="majorBidi" w:cstheme="majorBidi"/>
          <w:highlight w:val="yellow"/>
        </w:rPr>
        <w:t>(total, direct and indirect)</w:t>
      </w:r>
      <w:r w:rsidRPr="00213064">
        <w:rPr>
          <w:rFonts w:asciiTheme="majorBidi" w:hAnsiTheme="majorBidi" w:cstheme="majorBidi"/>
          <w:highlight w:val="yellow"/>
        </w:rPr>
        <w:t>,</w:t>
      </w:r>
      <w:r w:rsidR="00174416" w:rsidRPr="00FC4E40">
        <w:rPr>
          <w:rFonts w:asciiTheme="majorBidi" w:hAnsiTheme="majorBidi" w:cstheme="majorBidi"/>
        </w:rPr>
        <w:t xml:space="preserve"> </w:t>
      </w:r>
      <w:r w:rsidR="00AF09A2" w:rsidRPr="00FC4E40">
        <w:rPr>
          <w:rFonts w:asciiTheme="majorBidi" w:hAnsiTheme="majorBidi" w:cstheme="majorBidi"/>
        </w:rPr>
        <w:t xml:space="preserve">LDH </w:t>
      </w:r>
      <w:r w:rsidRPr="00FC4E40">
        <w:rPr>
          <w:rFonts w:asciiTheme="majorBidi" w:hAnsiTheme="majorBidi" w:cstheme="majorBidi"/>
        </w:rPr>
        <w:t xml:space="preserve">and serum ferritin levels. </w:t>
      </w:r>
      <w:r w:rsidR="00AF09A2" w:rsidRPr="00FC4E40">
        <w:rPr>
          <w:rFonts w:asciiTheme="majorBidi" w:hAnsiTheme="majorBidi" w:cstheme="majorBidi"/>
        </w:rPr>
        <w:t>U</w:t>
      </w:r>
      <w:r w:rsidRPr="00FC4E40">
        <w:rPr>
          <w:rFonts w:asciiTheme="majorBidi" w:hAnsiTheme="majorBidi" w:cstheme="majorBidi"/>
        </w:rPr>
        <w:t>rea and creatinine showed no significant differences between groups (</w:t>
      </w:r>
      <w:r w:rsidRPr="00FC4E40">
        <w:rPr>
          <w:rFonts w:asciiTheme="majorBidi" w:hAnsiTheme="majorBidi" w:cstheme="majorBidi"/>
          <w:b/>
          <w:bCs/>
        </w:rPr>
        <w:t>Table 2).</w:t>
      </w:r>
    </w:p>
    <w:p w14:paraId="2A5DB7BF" w14:textId="70FA69C6" w:rsidR="008434ED" w:rsidRPr="00FC4E40" w:rsidRDefault="00106A8B">
      <w:pPr>
        <w:pStyle w:val="P"/>
        <w:ind w:firstLine="0"/>
        <w:rPr>
          <w:rFonts w:asciiTheme="majorBidi" w:hAnsiTheme="majorBidi" w:cstheme="majorBidi"/>
          <w:b/>
          <w:bCs/>
        </w:rPr>
      </w:pPr>
      <w:r w:rsidRPr="00FC4E40">
        <w:rPr>
          <w:rFonts w:asciiTheme="majorBidi" w:hAnsiTheme="majorBidi" w:cstheme="majorBidi"/>
          <w:b/>
          <w:bCs/>
        </w:rPr>
        <w:t>Hardy Weinberg equilibrium</w:t>
      </w:r>
    </w:p>
    <w:p w14:paraId="2A5DB7C0" w14:textId="77777777" w:rsidR="008434ED" w:rsidRPr="00FC4E40" w:rsidRDefault="00106A8B">
      <w:pPr>
        <w:pStyle w:val="P"/>
        <w:rPr>
          <w:rFonts w:asciiTheme="majorBidi" w:hAnsiTheme="majorBidi" w:cstheme="majorBidi"/>
        </w:rPr>
      </w:pPr>
      <w:r w:rsidRPr="00FC4E40">
        <w:rPr>
          <w:rFonts w:asciiTheme="majorBidi" w:hAnsiTheme="majorBidi" w:cstheme="majorBidi"/>
        </w:rPr>
        <w:t>The distribution of AHSP (rs4499252 A/G) genotypes among both patients and controls was consistent with Hardy–Weinberg equilibrium. In the patient group, the observed frequencies were 14 AA, 33 AG, and 23 GG compared with the expected values of 13.3, 34.4, and 22.3, respectively (p = 0.729). Similarly, in the control group, the observed frequencies were 15 AA, 12 AG, and 3 GG compared with the expected values of 14.7, 12.6, and 2.7 respectively (p = 0.794).</w:t>
      </w:r>
    </w:p>
    <w:p w14:paraId="2A5DB7C1" w14:textId="762E9D3F" w:rsidR="008434ED" w:rsidRPr="00FC4E40" w:rsidRDefault="00106A8B">
      <w:pPr>
        <w:pStyle w:val="H"/>
        <w:rPr>
          <w:i/>
          <w:iCs/>
          <w:rtl/>
        </w:rPr>
      </w:pPr>
      <w:r w:rsidRPr="00FC4E40">
        <w:t xml:space="preserve">Alpha stabilizing protein genetic models in </w:t>
      </w:r>
      <w:r w:rsidR="00E453D6" w:rsidRPr="00FC4E40">
        <w:t xml:space="preserve">the </w:t>
      </w:r>
      <w:r w:rsidRPr="00FC4E40">
        <w:t>studied groups</w:t>
      </w:r>
    </w:p>
    <w:p w14:paraId="2A5DB7C2" w14:textId="539401CA" w:rsidR="008434ED" w:rsidRPr="00FC4E40" w:rsidRDefault="00174416">
      <w:pPr>
        <w:pStyle w:val="P"/>
        <w:rPr>
          <w:rFonts w:asciiTheme="majorBidi" w:hAnsiTheme="majorBidi" w:cstheme="majorBidi"/>
          <w:i/>
          <w:iCs/>
        </w:rPr>
      </w:pPr>
      <w:r w:rsidRPr="00FC4E40">
        <w:lastRenderedPageBreak/>
        <w:t>The cases</w:t>
      </w:r>
      <w:r w:rsidR="00106A8B" w:rsidRPr="00FC4E40">
        <w:t xml:space="preserve"> with AG genotype had a significantly </w:t>
      </w:r>
      <w:r w:rsidR="00106A8B" w:rsidRPr="009D3BB3">
        <w:rPr>
          <w:highlight w:val="yellow"/>
        </w:rPr>
        <w:t xml:space="preserve">higher </w:t>
      </w:r>
      <w:r w:rsidR="009D3BB3" w:rsidRPr="009D3BB3">
        <w:rPr>
          <w:highlight w:val="yellow"/>
        </w:rPr>
        <w:t>probability</w:t>
      </w:r>
      <w:r w:rsidR="00106A8B" w:rsidRPr="00FC4E40">
        <w:t xml:space="preserve"> of developing beta thalassemia major compared to the AA genotype (OR = 3.639, 95% CI: 1.405–9.426, </w:t>
      </w:r>
      <w:r w:rsidR="00E453D6" w:rsidRPr="00FC4E40">
        <w:t>p</w:t>
      </w:r>
      <w:r w:rsidR="00106A8B" w:rsidRPr="00FC4E40">
        <w:t xml:space="preserve"> = 0.008). The GG genotype was associated with an even greater risk (OR = 10.190, 95% CI: 2.601–39.922, </w:t>
      </w:r>
      <w:r w:rsidR="00E453D6" w:rsidRPr="00FC4E40">
        <w:t>p</w:t>
      </w:r>
      <w:r w:rsidR="00106A8B" w:rsidRPr="00FC4E40">
        <w:t xml:space="preserve"> &lt; 0.001)</w:t>
      </w:r>
      <w:r w:rsidR="00106A8B" w:rsidRPr="00FC4E40">
        <w:rPr>
          <w:rFonts w:asciiTheme="majorBidi" w:hAnsiTheme="majorBidi" w:cstheme="majorBidi"/>
        </w:rPr>
        <w:t xml:space="preserve">. </w:t>
      </w:r>
      <w:r w:rsidR="00106A8B" w:rsidRPr="00FC4E40">
        <w:rPr>
          <w:rFonts w:asciiTheme="majorBidi" w:hAnsiTheme="majorBidi" w:cstheme="majorBidi"/>
          <w:b/>
          <w:bCs/>
        </w:rPr>
        <w:t>Table 3, Figure 1-A</w:t>
      </w:r>
      <w:r w:rsidR="00E453D6" w:rsidRPr="00FC4E40">
        <w:rPr>
          <w:rFonts w:asciiTheme="majorBidi" w:hAnsiTheme="majorBidi" w:cstheme="majorBidi"/>
          <w:b/>
          <w:bCs/>
        </w:rPr>
        <w:t>.</w:t>
      </w:r>
    </w:p>
    <w:p w14:paraId="2A5DB7C3" w14:textId="68EC5DC3" w:rsidR="008434ED" w:rsidRPr="00FC4E40" w:rsidRDefault="00106A8B">
      <w:pPr>
        <w:pStyle w:val="P"/>
        <w:rPr>
          <w:rFonts w:asciiTheme="majorBidi" w:hAnsiTheme="majorBidi" w:cstheme="majorBidi"/>
          <w:b/>
          <w:bCs/>
        </w:rPr>
      </w:pPr>
      <w:r w:rsidRPr="00FC4E40">
        <w:rPr>
          <w:szCs w:val="22"/>
        </w:rPr>
        <w:t xml:space="preserve">Using the dominant model, the combined AG+GG group was markedly more common among patients than those with the AA genotype (OR = 3.975, 95% CI: 1.926–8.203, </w:t>
      </w:r>
      <w:r w:rsidR="00E453D6" w:rsidRPr="00FC4E40">
        <w:rPr>
          <w:szCs w:val="22"/>
        </w:rPr>
        <w:t>p</w:t>
      </w:r>
      <w:r w:rsidRPr="00FC4E40">
        <w:rPr>
          <w:szCs w:val="22"/>
        </w:rPr>
        <w:t xml:space="preserve"> &lt; 0.001). Similarly, in the recessive model, individuals with the GG genotype were more frequent in the patient group compared with AA+AG carriers (OR = 4.610, 95% CI: 1.780–11.938, </w:t>
      </w:r>
      <w:r w:rsidR="00E453D6" w:rsidRPr="00FC4E40">
        <w:rPr>
          <w:szCs w:val="22"/>
        </w:rPr>
        <w:t>p</w:t>
      </w:r>
      <w:r w:rsidRPr="00FC4E40">
        <w:rPr>
          <w:szCs w:val="22"/>
        </w:rPr>
        <w:t xml:space="preserve"> = 0.002)</w:t>
      </w:r>
      <w:r w:rsidRPr="00FC4E40">
        <w:rPr>
          <w:rFonts w:asciiTheme="majorBidi" w:hAnsiTheme="majorBidi" w:cstheme="majorBidi"/>
        </w:rPr>
        <w:t xml:space="preserve"> </w:t>
      </w:r>
      <w:r w:rsidRPr="00FC4E40">
        <w:rPr>
          <w:rFonts w:asciiTheme="majorBidi" w:hAnsiTheme="majorBidi" w:cstheme="majorBidi"/>
          <w:b/>
          <w:bCs/>
        </w:rPr>
        <w:t>Table 3, Figure 1</w:t>
      </w:r>
      <w:r w:rsidR="00174416" w:rsidRPr="00FC4E40">
        <w:rPr>
          <w:rFonts w:asciiTheme="majorBidi" w:hAnsiTheme="majorBidi" w:cstheme="majorBidi"/>
          <w:b/>
          <w:bCs/>
        </w:rPr>
        <w:t xml:space="preserve"> </w:t>
      </w:r>
      <w:r w:rsidRPr="00FC4E40">
        <w:rPr>
          <w:rFonts w:asciiTheme="majorBidi" w:hAnsiTheme="majorBidi" w:cstheme="majorBidi"/>
          <w:b/>
          <w:bCs/>
        </w:rPr>
        <w:t>B</w:t>
      </w:r>
      <w:r w:rsidR="00174416" w:rsidRPr="00FC4E40">
        <w:rPr>
          <w:rFonts w:asciiTheme="majorBidi" w:hAnsiTheme="majorBidi" w:cstheme="majorBidi"/>
          <w:b/>
          <w:bCs/>
        </w:rPr>
        <w:t>-</w:t>
      </w:r>
      <w:r w:rsidRPr="00FC4E40">
        <w:rPr>
          <w:rFonts w:asciiTheme="majorBidi" w:hAnsiTheme="majorBidi" w:cstheme="majorBidi"/>
          <w:b/>
          <w:bCs/>
        </w:rPr>
        <w:t>C</w:t>
      </w:r>
      <w:r w:rsidR="00E453D6" w:rsidRPr="00FC4E40">
        <w:rPr>
          <w:rFonts w:asciiTheme="majorBidi" w:hAnsiTheme="majorBidi" w:cstheme="majorBidi"/>
          <w:b/>
          <w:bCs/>
        </w:rPr>
        <w:t>.</w:t>
      </w:r>
    </w:p>
    <w:p w14:paraId="2A5DB7C4" w14:textId="02DCD463" w:rsidR="008434ED" w:rsidRPr="00FC4E40" w:rsidRDefault="00106A8B">
      <w:pPr>
        <w:pStyle w:val="P"/>
        <w:rPr>
          <w:b/>
        </w:rPr>
      </w:pPr>
      <w:r w:rsidRPr="00FC4E40">
        <w:rPr>
          <w:szCs w:val="22"/>
        </w:rPr>
        <w:t xml:space="preserve">At the allele level, the G allele showed a higher frequency in patients than in controls (OR = 2.890, 95% CI: 1.494–5.592, </w:t>
      </w:r>
      <w:r w:rsidR="00E453D6" w:rsidRPr="00FC4E40">
        <w:rPr>
          <w:szCs w:val="22"/>
        </w:rPr>
        <w:t>p</w:t>
      </w:r>
      <w:r w:rsidRPr="00FC4E40">
        <w:rPr>
          <w:szCs w:val="22"/>
        </w:rPr>
        <w:t xml:space="preserve"> = 0.002)</w:t>
      </w:r>
      <w:r w:rsidR="00AD7AC4" w:rsidRPr="00FC4E40">
        <w:rPr>
          <w:szCs w:val="22"/>
        </w:rPr>
        <w:t xml:space="preserve">. </w:t>
      </w:r>
      <w:r w:rsidRPr="00FC4E40">
        <w:rPr>
          <w:b/>
        </w:rPr>
        <w:t>Table 3, Figure 1-D</w:t>
      </w:r>
    </w:p>
    <w:p w14:paraId="640E50CE" w14:textId="3AE58D74" w:rsidR="00ED4E88" w:rsidRPr="00FC4E40" w:rsidRDefault="00ED4E88" w:rsidP="00ED4E88">
      <w:pPr>
        <w:pStyle w:val="P"/>
      </w:pPr>
      <w:r w:rsidRPr="00FC4E40">
        <w:rPr>
          <w:lang w:val="en-US"/>
        </w:rPr>
        <w:t xml:space="preserve">Mutant AHSP genotypes (AG/GG) were associated with significantly lower pre-transfusion Hb (7.6±0.7 vs. 8.2±0.4 g/dL, p = 0.004) but not with </w:t>
      </w:r>
      <w:r w:rsidR="00A02DA4" w:rsidRPr="00FC4E40">
        <w:rPr>
          <w:lang w:val="en-US"/>
        </w:rPr>
        <w:t xml:space="preserve">high </w:t>
      </w:r>
      <w:r w:rsidRPr="00FC4E40">
        <w:rPr>
          <w:lang w:val="en-US"/>
        </w:rPr>
        <w:t>ferritin (p = 0.752)</w:t>
      </w:r>
      <w:r w:rsidR="00BA11E5" w:rsidRPr="00FC4E40">
        <w:rPr>
          <w:lang w:val="en-US"/>
        </w:rPr>
        <w:t xml:space="preserve">, </w:t>
      </w:r>
      <w:r w:rsidRPr="00FC4E40">
        <w:rPr>
          <w:lang w:val="en-US"/>
        </w:rPr>
        <w:t>HbF elevation (p = 0.852)</w:t>
      </w:r>
      <w:r w:rsidR="00BA11E5" w:rsidRPr="00FC4E40">
        <w:rPr>
          <w:lang w:val="en-US"/>
        </w:rPr>
        <w:t xml:space="preserve">, increased serum bilirubin (p = 0.195), or elevated liver enzymes (p = </w:t>
      </w:r>
      <w:r w:rsidR="00BA11E5" w:rsidRPr="00FC4E40">
        <w:rPr>
          <w:rFonts w:asciiTheme="majorBidi" w:eastAsia="Times New Roman" w:hAnsiTheme="majorBidi" w:cstheme="majorBidi"/>
        </w:rPr>
        <w:t>0.906 for aspartate transaminase, p = 0.274 for alanine transaminase)</w:t>
      </w:r>
      <w:r w:rsidRPr="00FC4E40">
        <w:rPr>
          <w:lang w:val="en-US"/>
        </w:rPr>
        <w:t>.</w:t>
      </w:r>
    </w:p>
    <w:p w14:paraId="2A5DB7C5" w14:textId="7FC2498E" w:rsidR="008434ED" w:rsidRPr="00FC4E40" w:rsidRDefault="00106A8B" w:rsidP="00AD7AC4">
      <w:pPr>
        <w:pStyle w:val="H"/>
        <w:rPr>
          <w:i/>
          <w:iCs/>
        </w:rPr>
      </w:pPr>
      <w:r w:rsidRPr="00FC4E40">
        <w:t xml:space="preserve">Regression analysis </w:t>
      </w:r>
      <w:r w:rsidR="00AD7AC4" w:rsidRPr="00FC4E40">
        <w:t>of</w:t>
      </w:r>
      <w:r w:rsidRPr="00FC4E40">
        <w:t xml:space="preserve"> </w:t>
      </w:r>
      <w:r w:rsidR="00E453D6" w:rsidRPr="00FC4E40">
        <w:t>a</w:t>
      </w:r>
      <w:r w:rsidRPr="00FC4E40">
        <w:t>lpha stabilizing protein genotypes for prediction of moderate to severe disease</w:t>
      </w:r>
    </w:p>
    <w:p w14:paraId="2A5DB7C6" w14:textId="400556AB" w:rsidR="008434ED" w:rsidRPr="00FC4E40" w:rsidRDefault="00106A8B">
      <w:pPr>
        <w:pStyle w:val="P"/>
        <w:rPr>
          <w:rFonts w:asciiTheme="majorBidi" w:hAnsiTheme="majorBidi" w:cstheme="majorBidi"/>
        </w:rPr>
      </w:pPr>
      <w:r w:rsidRPr="00FC4E40">
        <w:rPr>
          <w:rFonts w:asciiTheme="majorBidi" w:hAnsiTheme="majorBidi" w:cstheme="majorBidi"/>
        </w:rPr>
        <w:t xml:space="preserve">The AG genotype was significantly associated with an increased risk of moderate to severe disease compared to the AA genotype (OR = 13.272, 95% CI: 2.926–60.192, </w:t>
      </w:r>
      <w:r w:rsidR="00E453D6" w:rsidRPr="00FC4E40">
        <w:rPr>
          <w:rFonts w:asciiTheme="majorBidi" w:hAnsiTheme="majorBidi" w:cstheme="majorBidi"/>
        </w:rPr>
        <w:t>p</w:t>
      </w:r>
      <w:r w:rsidRPr="00FC4E40">
        <w:rPr>
          <w:rFonts w:asciiTheme="majorBidi" w:hAnsiTheme="majorBidi" w:cstheme="majorBidi"/>
        </w:rPr>
        <w:t xml:space="preserve"> &lt; 0.001). The GG genotype showed an even stronger association with disease severity (OR = 29.5, 95% CI: 5.305–164.047, </w:t>
      </w:r>
      <w:r w:rsidR="00E453D6" w:rsidRPr="00FC4E40">
        <w:rPr>
          <w:rFonts w:asciiTheme="majorBidi" w:hAnsiTheme="majorBidi" w:cstheme="majorBidi"/>
        </w:rPr>
        <w:t>p</w:t>
      </w:r>
      <w:r w:rsidRPr="00FC4E40">
        <w:rPr>
          <w:rFonts w:asciiTheme="majorBidi" w:hAnsiTheme="majorBidi" w:cstheme="majorBidi"/>
        </w:rPr>
        <w:t xml:space="preserve"> &lt; 0.001). </w:t>
      </w:r>
      <w:r w:rsidRPr="00FC4E40">
        <w:rPr>
          <w:rFonts w:asciiTheme="majorBidi" w:hAnsiTheme="majorBidi" w:cstheme="majorBidi"/>
          <w:b/>
          <w:bCs/>
        </w:rPr>
        <w:t>Table 4, Figure 2-A</w:t>
      </w:r>
      <w:r w:rsidR="00E453D6" w:rsidRPr="00FC4E40">
        <w:rPr>
          <w:rFonts w:asciiTheme="majorBidi" w:hAnsiTheme="majorBidi" w:cstheme="majorBidi"/>
          <w:b/>
          <w:bCs/>
        </w:rPr>
        <w:t>.</w:t>
      </w:r>
    </w:p>
    <w:p w14:paraId="2A5DB7C7" w14:textId="27DAAF92" w:rsidR="008434ED" w:rsidRPr="00FC4E40" w:rsidRDefault="00106A8B">
      <w:pPr>
        <w:pStyle w:val="P"/>
        <w:rPr>
          <w:rFonts w:asciiTheme="majorBidi" w:hAnsiTheme="majorBidi" w:cstheme="majorBidi"/>
          <w:i/>
          <w:iCs/>
        </w:rPr>
      </w:pPr>
      <w:r w:rsidRPr="00FC4E40">
        <w:rPr>
          <w:rFonts w:asciiTheme="majorBidi" w:hAnsiTheme="majorBidi" w:cstheme="majorBidi"/>
        </w:rPr>
        <w:t xml:space="preserve">In the dominant model, individuals carrying the AG or GG genotype had a markedly higher risk of developing moderate to severe disease compared to those with the AA genotype (OR = 15.81, 95% CI: 4.329–57.734, </w:t>
      </w:r>
      <w:r w:rsidR="00E453D6" w:rsidRPr="00FC4E40">
        <w:rPr>
          <w:rFonts w:asciiTheme="majorBidi" w:hAnsiTheme="majorBidi" w:cstheme="majorBidi"/>
        </w:rPr>
        <w:t>p</w:t>
      </w:r>
      <w:r w:rsidRPr="00FC4E40">
        <w:rPr>
          <w:rFonts w:asciiTheme="majorBidi" w:hAnsiTheme="majorBidi" w:cstheme="majorBidi"/>
        </w:rPr>
        <w:t xml:space="preserve"> &lt; 0.001). Similarly, the recessive model showed that </w:t>
      </w:r>
      <w:r w:rsidRPr="00FC4E40">
        <w:rPr>
          <w:rFonts w:asciiTheme="majorBidi" w:hAnsiTheme="majorBidi" w:cstheme="majorBidi"/>
        </w:rPr>
        <w:lastRenderedPageBreak/>
        <w:t xml:space="preserve">patients with the GG genotype had a significantly higher risk compared to those with the AA or AG genotype (OR = 9.477, 95% CI: 2.729–32.910, </w:t>
      </w:r>
      <w:r w:rsidR="00E453D6" w:rsidRPr="00FC4E40">
        <w:rPr>
          <w:rFonts w:asciiTheme="majorBidi" w:hAnsiTheme="majorBidi" w:cstheme="majorBidi"/>
        </w:rPr>
        <w:t>p</w:t>
      </w:r>
      <w:r w:rsidRPr="00FC4E40">
        <w:rPr>
          <w:rFonts w:asciiTheme="majorBidi" w:hAnsiTheme="majorBidi" w:cstheme="majorBidi"/>
        </w:rPr>
        <w:t xml:space="preserve"> &lt; 0.001). </w:t>
      </w:r>
      <w:r w:rsidRPr="00FC4E40">
        <w:rPr>
          <w:rFonts w:asciiTheme="majorBidi" w:hAnsiTheme="majorBidi" w:cstheme="majorBidi"/>
          <w:b/>
          <w:bCs/>
        </w:rPr>
        <w:t>Table 4, Figure 2-B, C</w:t>
      </w:r>
      <w:r w:rsidR="00E453D6" w:rsidRPr="00FC4E40">
        <w:rPr>
          <w:rFonts w:asciiTheme="majorBidi" w:hAnsiTheme="majorBidi" w:cstheme="majorBidi"/>
          <w:b/>
          <w:bCs/>
        </w:rPr>
        <w:t>.</w:t>
      </w:r>
    </w:p>
    <w:p w14:paraId="2A5DB7C8" w14:textId="0B8E3887" w:rsidR="008434ED" w:rsidRPr="00FC4E40" w:rsidRDefault="00106A8B">
      <w:pPr>
        <w:pStyle w:val="P"/>
        <w:rPr>
          <w:rFonts w:asciiTheme="majorBidi" w:hAnsiTheme="majorBidi" w:cstheme="majorBidi"/>
          <w:lang w:val="en-US"/>
        </w:rPr>
      </w:pPr>
      <w:r w:rsidRPr="00FC4E40">
        <w:rPr>
          <w:rFonts w:asciiTheme="majorBidi" w:hAnsiTheme="majorBidi" w:cstheme="majorBidi"/>
        </w:rPr>
        <w:t xml:space="preserve">At the allele level, the G allele was significantly associated with moderate to severe disease compared to the A allele (OR = 3.635, 95% CI: 1.530–8.635, </w:t>
      </w:r>
      <w:r w:rsidR="00E453D6" w:rsidRPr="00FC4E40">
        <w:rPr>
          <w:rFonts w:asciiTheme="majorBidi" w:hAnsiTheme="majorBidi" w:cstheme="majorBidi"/>
        </w:rPr>
        <w:t>p</w:t>
      </w:r>
      <w:r w:rsidRPr="00FC4E40">
        <w:rPr>
          <w:rFonts w:asciiTheme="majorBidi" w:hAnsiTheme="majorBidi" w:cstheme="majorBidi"/>
        </w:rPr>
        <w:t xml:space="preserve"> = 0.003). </w:t>
      </w:r>
      <w:r w:rsidRPr="00FC4E40">
        <w:rPr>
          <w:rFonts w:asciiTheme="majorBidi" w:hAnsiTheme="majorBidi" w:cstheme="majorBidi"/>
          <w:b/>
          <w:bCs/>
        </w:rPr>
        <w:t>Table 4, Figure 2-D</w:t>
      </w:r>
      <w:r w:rsidR="00E453D6" w:rsidRPr="00FC4E40">
        <w:rPr>
          <w:rFonts w:asciiTheme="majorBidi" w:hAnsiTheme="majorBidi" w:cstheme="majorBidi"/>
          <w:b/>
          <w:bCs/>
        </w:rPr>
        <w:t>.</w:t>
      </w:r>
    </w:p>
    <w:p w14:paraId="2A5DB7C9" w14:textId="658603CC" w:rsidR="008434ED" w:rsidRPr="00FC4E40" w:rsidRDefault="00106A8B">
      <w:pPr>
        <w:pStyle w:val="H"/>
      </w:pPr>
      <w:r w:rsidRPr="00FC4E40">
        <w:t>Discussion</w:t>
      </w:r>
    </w:p>
    <w:p w14:paraId="1D8C3C13" w14:textId="60488A4E" w:rsidR="00ED4E88" w:rsidRPr="00FC4E40" w:rsidRDefault="008C5375" w:rsidP="008C5375">
      <w:pPr>
        <w:pStyle w:val="H"/>
        <w:ind w:firstLine="720"/>
        <w:rPr>
          <w:b w:val="0"/>
          <w:bCs w:val="0"/>
        </w:rPr>
      </w:pPr>
      <w:r w:rsidRPr="00FC4E40">
        <w:rPr>
          <w:b w:val="0"/>
          <w:bCs w:val="0"/>
        </w:rPr>
        <w:t xml:space="preserve">β-thalassemia major is a severe hereditary </w:t>
      </w:r>
      <w:r w:rsidR="009471F1" w:rsidRPr="00FC4E40">
        <w:rPr>
          <w:b w:val="0"/>
          <w:bCs w:val="0"/>
        </w:rPr>
        <w:t>anemia characterized</w:t>
      </w:r>
      <w:r w:rsidRPr="00FC4E40">
        <w:rPr>
          <w:b w:val="0"/>
          <w:bCs w:val="0"/>
        </w:rPr>
        <w:t xml:space="preserve"> by deficient β-globin chain synthesis, excess unpaired α-globin chains, and profound ineffective erythropoiesis </w:t>
      </w:r>
      <w:r w:rsidRPr="00FC4E40">
        <w:rPr>
          <w:b w:val="0"/>
          <w:bCs w:val="0"/>
        </w:rPr>
        <w:fldChar w:fldCharType="begin"/>
      </w:r>
      <w:r w:rsidRPr="00FC4E40">
        <w:rPr>
          <w:b w:val="0"/>
          <w:bCs w:val="0"/>
        </w:rPr>
        <w:instrText xml:space="preserve"> ADDIN EN.CITE &lt;EndNote&gt;&lt;Cite&gt;&lt;Author&gt;Rivella&lt;/Author&gt;&lt;Year&gt;2015&lt;/Year&gt;&lt;RecNum&gt;73&lt;/RecNum&gt;&lt;DisplayText&gt;&lt;style face="superscript"&gt;[13]&lt;/style&gt;&lt;/DisplayText&gt;&lt;record&gt;&lt;rec-number&gt;73&lt;/rec-number&gt;&lt;foreign-keys&gt;&lt;key app="EN" db-id="9desaa5p70fe5berpz95zwztfpde9d55wtr0" timestamp="1764531805"&gt;73&lt;/key&gt;&lt;/foreign-keys&gt;&lt;ref-type name="Journal Article"&gt;17&lt;/ref-type&gt;&lt;contributors&gt;&lt;authors&gt;&lt;author&gt;Rivella, S.&lt;/author&gt;&lt;/authors&gt;&lt;/contributors&gt;&lt;auth-address&gt;Department of Pediatrics Hematology-Oncology Department of Cell and Developmental Biology Weill Cornell Medical College New York, NY, USA str2010@med.cornell.edu.&lt;/auth-address&gt;&lt;titles&gt;&lt;title&gt;β-thalassemias: paradigmatic diseases for scientific discoveries and development of innovative therapies&lt;/title&gt;&lt;secondary-title&gt;Haematologica&lt;/secondary-title&gt;&lt;/titles&gt;&lt;periodical&gt;&lt;full-title&gt;Haematologica&lt;/full-title&gt;&lt;/periodical&gt;&lt;pages&gt;418-30&lt;/pages&gt;&lt;volume&gt;100&lt;/volume&gt;&lt;number&gt;4&lt;/number&gt;&lt;edition&gt;2015/04/02&lt;/edition&gt;&lt;keywords&gt;&lt;keyword&gt;Animals&lt;/keyword&gt;&lt;keyword&gt;Erythropoiesis/genetics&lt;/keyword&gt;&lt;keyword&gt;Humans&lt;/keyword&gt;&lt;keyword&gt;Iron/metabolism&lt;/keyword&gt;&lt;keyword&gt;Phenotype&lt;/keyword&gt;&lt;keyword&gt;Therapies, Investigational&lt;/keyword&gt;&lt;keyword&gt;beta-Globins/*genetics/metabolism&lt;/keyword&gt;&lt;keyword&gt;beta-Thalassemia/diagnosis/*etiology/*therapy&lt;/keyword&gt;&lt;/keywords&gt;&lt;dates&gt;&lt;year&gt;2015&lt;/year&gt;&lt;pub-dates&gt;&lt;date&gt;Apr&lt;/date&gt;&lt;/pub-dates&gt;&lt;/dates&gt;&lt;isbn&gt;0390-6078 (Print)&amp;#xD;0390-6078&lt;/isbn&gt;&lt;accession-num&gt;25828088&lt;/accession-num&gt;&lt;urls&gt;&lt;/urls&gt;&lt;custom2&gt;PMC4380714&lt;/custom2&gt;&lt;electronic-resource-num&gt;10.3324/haematol.2014.114827&lt;/electronic-resource-num&gt;&lt;remote-database-provider&gt;NLM&lt;/remote-database-provider&gt;&lt;language&gt;eng&lt;/language&gt;&lt;/record&gt;&lt;/Cite&gt;&lt;/EndNote&gt;</w:instrText>
      </w:r>
      <w:r w:rsidRPr="00FC4E40">
        <w:rPr>
          <w:b w:val="0"/>
          <w:bCs w:val="0"/>
        </w:rPr>
        <w:fldChar w:fldCharType="separate"/>
      </w:r>
      <w:r w:rsidRPr="00FC4E40">
        <w:rPr>
          <w:b w:val="0"/>
          <w:bCs w:val="0"/>
          <w:noProof/>
          <w:vertAlign w:val="superscript"/>
        </w:rPr>
        <w:t>[13]</w:t>
      </w:r>
      <w:r w:rsidRPr="00FC4E40">
        <w:rPr>
          <w:b w:val="0"/>
          <w:bCs w:val="0"/>
        </w:rPr>
        <w:fldChar w:fldCharType="end"/>
      </w:r>
      <w:r w:rsidRPr="00FC4E40">
        <w:rPr>
          <w:b w:val="0"/>
          <w:bCs w:val="0"/>
        </w:rPr>
        <w:t xml:space="preserve">, yet patients with similar β-globin mutations often show strikingly different clinical courses, underscoring the role of genetic modifiers such as AHSP </w:t>
      </w:r>
      <w:r w:rsidRPr="00FC4E40">
        <w:rPr>
          <w:b w:val="0"/>
          <w:bCs w:val="0"/>
        </w:rPr>
        <w:fldChar w:fldCharType="begin">
          <w:fldData xml:space="preserve">PEVuZE5vdGU+PENpdGU+PEF1dGhvcj5adXJsbzwvQXV0aG9yPjxZZWFyPjIwMjQ8L1llYXI+PFJl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</w:fldData>
        </w:fldChar>
      </w:r>
      <w:r w:rsidRPr="00FC4E40">
        <w:rPr>
          <w:b w:val="0"/>
          <w:bCs w:val="0"/>
        </w:rPr>
        <w:instrText xml:space="preserve"> ADDIN EN.CITE </w:instrText>
      </w:r>
      <w:r w:rsidRPr="00FC4E40">
        <w:rPr>
          <w:b w:val="0"/>
          <w:bCs w:val="0"/>
        </w:rPr>
        <w:fldChar w:fldCharType="begin">
          <w:fldData xml:space="preserve">PEVuZE5vdGU+PENpdGU+PEF1dGhvcj5adXJsbzwvQXV0aG9yPjxZZWFyPjIwMjQ8L1llYXI+PFJl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</w:fldData>
        </w:fldChar>
      </w:r>
      <w:r w:rsidRPr="00FC4E40">
        <w:rPr>
          <w:b w:val="0"/>
          <w:bCs w:val="0"/>
        </w:rPr>
        <w:instrText xml:space="preserve"> ADDIN EN.CITE.DATA </w:instrText>
      </w:r>
      <w:r w:rsidRPr="00FC4E40">
        <w:rPr>
          <w:b w:val="0"/>
          <w:bCs w:val="0"/>
        </w:rPr>
      </w:r>
      <w:r w:rsidRPr="00FC4E40">
        <w:rPr>
          <w:b w:val="0"/>
          <w:bCs w:val="0"/>
        </w:rPr>
        <w:fldChar w:fldCharType="end"/>
      </w:r>
      <w:r w:rsidRPr="00FC4E40">
        <w:rPr>
          <w:b w:val="0"/>
          <w:bCs w:val="0"/>
        </w:rPr>
      </w:r>
      <w:r w:rsidRPr="00FC4E40">
        <w:rPr>
          <w:b w:val="0"/>
          <w:bCs w:val="0"/>
        </w:rPr>
        <w:fldChar w:fldCharType="separate"/>
      </w:r>
      <w:r w:rsidRPr="00FC4E40">
        <w:rPr>
          <w:b w:val="0"/>
          <w:bCs w:val="0"/>
          <w:noProof/>
          <w:vertAlign w:val="superscript"/>
        </w:rPr>
        <w:t>[</w:t>
      </w:r>
      <w:r w:rsidR="00BF7600" w:rsidRPr="00FC4E40">
        <w:rPr>
          <w:b w:val="0"/>
          <w:bCs w:val="0"/>
          <w:noProof/>
          <w:vertAlign w:val="superscript"/>
        </w:rPr>
        <w:t>6,</w:t>
      </w:r>
      <w:r w:rsidRPr="00FC4E40">
        <w:rPr>
          <w:b w:val="0"/>
          <w:bCs w:val="0"/>
          <w:noProof/>
          <w:vertAlign w:val="superscript"/>
        </w:rPr>
        <w:t>14]</w:t>
      </w:r>
      <w:r w:rsidRPr="00FC4E40">
        <w:rPr>
          <w:b w:val="0"/>
          <w:bCs w:val="0"/>
        </w:rPr>
        <w:fldChar w:fldCharType="end"/>
      </w:r>
      <w:r w:rsidRPr="00FC4E40">
        <w:rPr>
          <w:b w:val="0"/>
          <w:bCs w:val="0"/>
        </w:rPr>
        <w:t>.</w:t>
      </w:r>
      <w:r w:rsidRPr="00FC4E40">
        <w:t xml:space="preserve"> </w:t>
      </w:r>
      <w:r w:rsidRPr="00FC4E40">
        <w:rPr>
          <w:b w:val="0"/>
          <w:bCs w:val="0"/>
        </w:rPr>
        <w:t xml:space="preserve"> In this study, we evaluated the AHSP rs4499252 (A/G) polymorphism in a </w:t>
      </w:r>
      <w:r w:rsidR="009D3BB3" w:rsidRPr="009D3BB3">
        <w:rPr>
          <w:b w:val="0"/>
          <w:bCs w:val="0"/>
          <w:highlight w:val="yellow"/>
        </w:rPr>
        <w:t>group</w:t>
      </w:r>
      <w:r w:rsidR="009D3BB3">
        <w:rPr>
          <w:b w:val="0"/>
          <w:bCs w:val="0"/>
        </w:rPr>
        <w:t xml:space="preserve"> </w:t>
      </w:r>
      <w:r w:rsidRPr="00FC4E40">
        <w:rPr>
          <w:b w:val="0"/>
          <w:bCs w:val="0"/>
        </w:rPr>
        <w:t>of Egyptian children with β-</w:t>
      </w:r>
      <w:r w:rsidR="00E264E1" w:rsidRPr="00FC4E40">
        <w:rPr>
          <w:b w:val="0"/>
          <w:bCs w:val="0"/>
        </w:rPr>
        <w:t>TM</w:t>
      </w:r>
      <w:r w:rsidRPr="00FC4E40">
        <w:rPr>
          <w:b w:val="0"/>
          <w:bCs w:val="0"/>
        </w:rPr>
        <w:t xml:space="preserve"> and demonstrated that variant genotypes, particularly AG and GG, are strongly associated with more severe disease phenotype rather than with the mere </w:t>
      </w:r>
      <w:r w:rsidRPr="00A55C6D">
        <w:rPr>
          <w:b w:val="0"/>
          <w:bCs w:val="0"/>
        </w:rPr>
        <w:t xml:space="preserve">presence of the disease itself, supporting AHSP as a modifier of β-thalassemia severity in this </w:t>
      </w:r>
      <w:r w:rsidR="00A55C6D" w:rsidRPr="00A55C6D">
        <w:rPr>
          <w:b w:val="0"/>
          <w:bCs w:val="0"/>
        </w:rPr>
        <w:t>population</w:t>
      </w:r>
      <w:r w:rsidRPr="00A55C6D">
        <w:rPr>
          <w:b w:val="0"/>
          <w:bCs w:val="0"/>
        </w:rPr>
        <w:t>.</w:t>
      </w:r>
    </w:p>
    <w:p w14:paraId="5956F6E9" w14:textId="1ED83D1C" w:rsidR="008C5375" w:rsidRPr="00FC4E40" w:rsidRDefault="008C5375" w:rsidP="00E264E1">
      <w:pPr>
        <w:bidi w:val="0"/>
        <w:spacing w:line="480" w:lineRule="auto"/>
        <w:ind w:firstLine="720"/>
        <w:jc w:val="both"/>
        <w:rPr>
          <w:rFonts w:asciiTheme="majorBidi" w:eastAsia="Times New Roman" w:hAnsiTheme="majorBidi" w:cstheme="majorBidi"/>
          <w:color w:val="000000"/>
          <w:sz w:val="24"/>
          <w:szCs w:val="24"/>
        </w:rPr>
      </w:pPr>
      <w:r w:rsidRPr="00FC4E40">
        <w:rPr>
          <w:rFonts w:asciiTheme="majorBidi" w:eastAsia="Times New Roman" w:hAnsiTheme="majorBidi" w:cstheme="majorBidi"/>
          <w:color w:val="000000"/>
          <w:sz w:val="24"/>
          <w:szCs w:val="24"/>
        </w:rPr>
        <w:t>Our findings showed that the G allele and the AG/GG genotypes were significantly more frequent among patients than controls, and that individuals carrying these variant genotypes had markedly higher odds of having a moderate</w:t>
      </w:r>
      <w:r w:rsidR="00C70C7F">
        <w:rPr>
          <w:rFonts w:asciiTheme="majorBidi" w:eastAsia="Times New Roman" w:hAnsiTheme="majorBidi" w:cstheme="majorBidi"/>
          <w:color w:val="000000"/>
          <w:sz w:val="24"/>
          <w:szCs w:val="24"/>
        </w:rPr>
        <w:t xml:space="preserve"> </w:t>
      </w:r>
      <w:r w:rsidRPr="00FC4E40">
        <w:rPr>
          <w:rFonts w:asciiTheme="majorBidi" w:eastAsia="Times New Roman" w:hAnsiTheme="majorBidi" w:cstheme="majorBidi"/>
          <w:color w:val="000000"/>
          <w:sz w:val="24"/>
          <w:szCs w:val="24"/>
        </w:rPr>
        <w:t>to</w:t>
      </w:r>
      <w:r w:rsidR="00C70C7F">
        <w:rPr>
          <w:rFonts w:asciiTheme="majorBidi" w:eastAsia="Times New Roman" w:hAnsiTheme="majorBidi" w:cstheme="majorBidi"/>
          <w:color w:val="000000"/>
          <w:sz w:val="24"/>
          <w:szCs w:val="24"/>
        </w:rPr>
        <w:t xml:space="preserve"> </w:t>
      </w:r>
      <w:r w:rsidRPr="00FC4E40">
        <w:rPr>
          <w:rFonts w:asciiTheme="majorBidi" w:eastAsia="Times New Roman" w:hAnsiTheme="majorBidi" w:cstheme="majorBidi"/>
          <w:color w:val="000000"/>
          <w:sz w:val="24"/>
          <w:szCs w:val="24"/>
        </w:rPr>
        <w:t>severe phenotype</w:t>
      </w:r>
      <w:r w:rsidR="00A0556F" w:rsidRPr="00FC4E40">
        <w:rPr>
          <w:rFonts w:asciiTheme="majorBidi" w:eastAsia="Times New Roman" w:hAnsiTheme="majorBidi" w:cstheme="majorBidi"/>
          <w:color w:val="000000"/>
          <w:sz w:val="24"/>
          <w:szCs w:val="24"/>
        </w:rPr>
        <w:t>,</w:t>
      </w:r>
      <w:r w:rsidR="008A49CF" w:rsidRPr="00FC4E40">
        <w:rPr>
          <w:rFonts w:asciiTheme="majorBidi" w:eastAsia="Times New Roman" w:hAnsiTheme="majorBidi" w:cstheme="majorBidi"/>
          <w:color w:val="000000"/>
          <w:sz w:val="24"/>
          <w:szCs w:val="24"/>
        </w:rPr>
        <w:t xml:space="preserve"> which</w:t>
      </w:r>
      <w:r w:rsidRPr="00FC4E40">
        <w:rPr>
          <w:rFonts w:asciiTheme="majorBidi" w:eastAsia="Times New Roman" w:hAnsiTheme="majorBidi" w:cstheme="majorBidi"/>
          <w:color w:val="000000"/>
          <w:sz w:val="24"/>
          <w:szCs w:val="24"/>
        </w:rPr>
        <w:t xml:space="preserve"> is consistent with the biological role of AHSP in buffering free α-globin</w:t>
      </w:r>
      <w:r w:rsidR="008A49CF" w:rsidRPr="00FC4E40">
        <w:rPr>
          <w:rFonts w:asciiTheme="majorBidi" w:eastAsia="Times New Roman" w:hAnsiTheme="majorBidi" w:cstheme="majorBidi"/>
          <w:color w:val="000000"/>
          <w:sz w:val="24"/>
          <w:szCs w:val="24"/>
        </w:rPr>
        <w:t xml:space="preserve"> chains</w:t>
      </w:r>
      <w:r w:rsidRPr="00FC4E40">
        <w:rPr>
          <w:rFonts w:asciiTheme="majorBidi" w:eastAsia="Times New Roman" w:hAnsiTheme="majorBidi" w:cstheme="majorBidi"/>
          <w:color w:val="000000"/>
          <w:sz w:val="24"/>
          <w:szCs w:val="24"/>
        </w:rPr>
        <w:t xml:space="preserve"> and limiting oxidative damage during erythropoiesis. </w:t>
      </w:r>
      <w:r w:rsidR="00901061" w:rsidRPr="00FC4E40">
        <w:rPr>
          <w:rFonts w:asciiTheme="majorBidi" w:eastAsia="Times New Roman" w:hAnsiTheme="majorBidi" w:cstheme="majorBidi"/>
          <w:color w:val="000000"/>
          <w:sz w:val="24"/>
          <w:szCs w:val="24"/>
        </w:rPr>
        <w:t xml:space="preserve">This supports the idea that AHSP variation modifies clinical expression on top of the β-globin defect rather than suggesting a primary involvement in disease vulnerability </w:t>
      </w:r>
      <w:r w:rsidR="00F86C9B" w:rsidRPr="00FC4E40">
        <w:rPr>
          <w:rFonts w:asciiTheme="majorBidi" w:hAnsiTheme="majorBidi" w:cstheme="majorBidi"/>
        </w:rPr>
        <w:fldChar w:fldCharType="begin">
          <w:fldData xml:space="preserve">PEVuZE5vdGU+PENpdGU+PEF1dGhvcj5adXJsbzwvQXV0aG9yPjxZZWFyPjIwMjQ8L1llYXI+PFJl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</w:fldData>
        </w:fldChar>
      </w:r>
      <w:r w:rsidR="00F86C9B" w:rsidRPr="00FC4E40">
        <w:rPr>
          <w:rFonts w:asciiTheme="majorBidi" w:hAnsiTheme="majorBidi" w:cstheme="majorBidi"/>
        </w:rPr>
        <w:instrText xml:space="preserve"> ADDIN EN.CITE </w:instrText>
      </w:r>
      <w:r w:rsidR="00F86C9B" w:rsidRPr="00FC4E40">
        <w:rPr>
          <w:rFonts w:asciiTheme="majorBidi" w:hAnsiTheme="majorBidi" w:cstheme="majorBidi"/>
        </w:rPr>
        <w:fldChar w:fldCharType="begin">
          <w:fldData xml:space="preserve">PEVuZE5vdGU+PENpdGU+PEF1dGhvcj5adXJsbzwvQXV0aG9yPjxZZWFyPjIwMjQ8L1llYXI+PFJl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</w:fldData>
        </w:fldChar>
      </w:r>
      <w:r w:rsidR="00F86C9B" w:rsidRPr="00FC4E40">
        <w:rPr>
          <w:rFonts w:asciiTheme="majorBidi" w:hAnsiTheme="majorBidi" w:cstheme="majorBidi"/>
        </w:rPr>
        <w:instrText xml:space="preserve"> ADDIN EN.CITE.DATA </w:instrText>
      </w:r>
      <w:r w:rsidR="00F86C9B" w:rsidRPr="00FC4E40">
        <w:rPr>
          <w:rFonts w:asciiTheme="majorBidi" w:hAnsiTheme="majorBidi" w:cstheme="majorBidi"/>
        </w:rPr>
      </w:r>
      <w:r w:rsidR="00F86C9B" w:rsidRPr="00FC4E40">
        <w:rPr>
          <w:rFonts w:asciiTheme="majorBidi" w:hAnsiTheme="majorBidi" w:cstheme="majorBidi"/>
        </w:rPr>
        <w:fldChar w:fldCharType="end"/>
      </w:r>
      <w:r w:rsidR="00F86C9B" w:rsidRPr="00FC4E40">
        <w:rPr>
          <w:rFonts w:asciiTheme="majorBidi" w:hAnsiTheme="majorBidi" w:cstheme="majorBidi"/>
        </w:rPr>
      </w:r>
      <w:r w:rsidR="00F86C9B" w:rsidRPr="00FC4E40">
        <w:rPr>
          <w:rFonts w:asciiTheme="majorBidi" w:hAnsiTheme="majorBidi" w:cstheme="majorBidi"/>
        </w:rPr>
        <w:fldChar w:fldCharType="separate"/>
      </w:r>
      <w:r w:rsidR="00F86C9B" w:rsidRPr="00FC4E40">
        <w:rPr>
          <w:rFonts w:asciiTheme="majorBidi" w:hAnsiTheme="majorBidi" w:cstheme="majorBidi"/>
          <w:noProof/>
          <w:vertAlign w:val="superscript"/>
        </w:rPr>
        <w:t>[4]</w:t>
      </w:r>
      <w:r w:rsidR="00F86C9B" w:rsidRPr="00FC4E40">
        <w:rPr>
          <w:rFonts w:asciiTheme="majorBidi" w:hAnsiTheme="majorBidi" w:cstheme="majorBidi"/>
        </w:rPr>
        <w:fldChar w:fldCharType="end"/>
      </w:r>
      <w:r w:rsidR="008A49CF" w:rsidRPr="00FC4E40">
        <w:rPr>
          <w:rFonts w:asciiTheme="majorBidi" w:eastAsia="Times New Roman" w:hAnsiTheme="majorBidi" w:cstheme="majorBidi"/>
          <w:color w:val="000000"/>
          <w:sz w:val="24"/>
          <w:szCs w:val="24"/>
        </w:rPr>
        <w:t>.</w:t>
      </w:r>
    </w:p>
    <w:p w14:paraId="063B0547" w14:textId="05921716" w:rsidR="00E264E1" w:rsidRPr="00FC4E40" w:rsidRDefault="00E264E1" w:rsidP="00E264E1">
      <w:pPr>
        <w:bidi w:val="0"/>
        <w:spacing w:line="480" w:lineRule="auto"/>
        <w:ind w:firstLine="720"/>
        <w:jc w:val="both"/>
        <w:rPr>
          <w:rFonts w:asciiTheme="majorBidi" w:eastAsia="Times New Roman" w:hAnsiTheme="majorBidi" w:cstheme="majorBidi"/>
          <w:color w:val="000000"/>
          <w:sz w:val="24"/>
          <w:szCs w:val="24"/>
        </w:rPr>
      </w:pPr>
      <w:r w:rsidRPr="00FC4E40">
        <w:rPr>
          <w:rFonts w:asciiTheme="majorBidi" w:eastAsia="Times New Roman" w:hAnsiTheme="majorBidi" w:cstheme="majorBidi"/>
          <w:color w:val="000000"/>
          <w:sz w:val="24"/>
          <w:szCs w:val="24"/>
        </w:rPr>
        <w:t xml:space="preserve">Although the G allele and the AG/GG genotypes appeared more frequent among β-TM patients than among controls in the current work, this pattern should be interpreted cautiously. </w:t>
      </w:r>
      <w:r w:rsidR="001D6013" w:rsidRPr="001D6013">
        <w:rPr>
          <w:rFonts w:asciiTheme="majorBidi" w:eastAsia="Times New Roman" w:hAnsiTheme="majorBidi" w:cstheme="majorBidi"/>
          <w:color w:val="000000"/>
          <w:sz w:val="24"/>
          <w:szCs w:val="24"/>
          <w:highlight w:val="yellow"/>
        </w:rPr>
        <w:t xml:space="preserve">It is possible that the higher incidence of mutant genotypes in our β-TM cohort reflects the clinical makeup of the group. Since the majority of the patients that were included had moderate </w:t>
      </w:r>
      <w:r w:rsidR="001D6013" w:rsidRPr="001D6013">
        <w:rPr>
          <w:rFonts w:asciiTheme="majorBidi" w:eastAsia="Times New Roman" w:hAnsiTheme="majorBidi" w:cstheme="majorBidi"/>
          <w:color w:val="000000"/>
          <w:sz w:val="24"/>
          <w:szCs w:val="24"/>
          <w:highlight w:val="yellow"/>
        </w:rPr>
        <w:lastRenderedPageBreak/>
        <w:t>to severe illness, the biological importance of AHSP function is even more important because of the elevated oxidative stress and inefficient erythropoiesis.</w:t>
      </w:r>
    </w:p>
    <w:p w14:paraId="76E5D98A" w14:textId="7A5AC96A" w:rsidR="001D6013" w:rsidRDefault="001D6013" w:rsidP="00E264E1">
      <w:pPr>
        <w:bidi w:val="0"/>
        <w:spacing w:line="480" w:lineRule="auto"/>
        <w:ind w:firstLine="720"/>
        <w:jc w:val="both"/>
        <w:rPr>
          <w:rFonts w:asciiTheme="majorBidi" w:eastAsia="Times New Roman" w:hAnsiTheme="majorBidi" w:cstheme="majorBidi"/>
          <w:color w:val="000000"/>
          <w:sz w:val="24"/>
          <w:szCs w:val="24"/>
        </w:rPr>
      </w:pPr>
      <w:r w:rsidRPr="001D6013">
        <w:rPr>
          <w:rFonts w:asciiTheme="majorBidi" w:eastAsia="Times New Roman" w:hAnsiTheme="majorBidi" w:cstheme="majorBidi"/>
          <w:color w:val="000000"/>
          <w:sz w:val="24"/>
          <w:szCs w:val="24"/>
          <w:highlight w:val="yellow"/>
        </w:rPr>
        <w:t xml:space="preserve">These findings are consistent with regional data showing that β-thalassemia phenotype can be influenced by AHSP variance. According to an Iraqi </w:t>
      </w:r>
      <w:r>
        <w:rPr>
          <w:rFonts w:asciiTheme="majorBidi" w:eastAsia="Times New Roman" w:hAnsiTheme="majorBidi" w:cstheme="majorBidi"/>
          <w:color w:val="000000"/>
          <w:sz w:val="24"/>
          <w:szCs w:val="24"/>
          <w:highlight w:val="yellow"/>
        </w:rPr>
        <w:t>study</w:t>
      </w:r>
      <w:r w:rsidRPr="001D6013">
        <w:rPr>
          <w:rFonts w:asciiTheme="majorBidi" w:eastAsia="Times New Roman" w:hAnsiTheme="majorBidi" w:cstheme="majorBidi"/>
          <w:color w:val="000000"/>
          <w:sz w:val="24"/>
          <w:szCs w:val="24"/>
          <w:highlight w:val="yellow"/>
        </w:rPr>
        <w:t xml:space="preserve">, Iraqi β-TM patients had a higher prevalence of the GG genotype than controls, and the recessive model showed a substantial correlation </w:t>
      </w:r>
      <w:r w:rsidRPr="001D6013">
        <w:rPr>
          <w:rFonts w:asciiTheme="majorBidi" w:eastAsia="Times New Roman" w:hAnsiTheme="majorBidi" w:cstheme="majorBidi"/>
          <w:color w:val="000000"/>
          <w:sz w:val="24"/>
          <w:szCs w:val="24"/>
          <w:highlight w:val="yellow"/>
          <w:vertAlign w:val="superscript"/>
        </w:rPr>
        <w:t>[6]</w:t>
      </w:r>
      <w:r w:rsidRPr="001D6013">
        <w:rPr>
          <w:rFonts w:asciiTheme="majorBidi" w:eastAsia="Times New Roman" w:hAnsiTheme="majorBidi" w:cstheme="majorBidi"/>
          <w:color w:val="000000"/>
          <w:sz w:val="24"/>
          <w:szCs w:val="24"/>
          <w:highlight w:val="yellow"/>
        </w:rPr>
        <w:t>. The larger representation of the G allele may also be explained by the fact that, like our cohort, theirs was primarily made up of severe cases.</w:t>
      </w:r>
      <w:r w:rsidRPr="001D6013">
        <w:rPr>
          <w:rFonts w:asciiTheme="majorBidi" w:eastAsia="Times New Roman" w:hAnsiTheme="majorBidi" w:cstheme="majorBidi"/>
          <w:color w:val="000000"/>
          <w:sz w:val="24"/>
          <w:szCs w:val="24"/>
        </w:rPr>
        <w:t xml:space="preserve"> </w:t>
      </w:r>
    </w:p>
    <w:p w14:paraId="40A3CD7C" w14:textId="176F391C" w:rsidR="003A31E0" w:rsidRDefault="00C62F6D" w:rsidP="003A31E0">
      <w:pPr>
        <w:pStyle w:val="P"/>
        <w:rPr>
          <w:rFonts w:asciiTheme="majorBidi" w:hAnsiTheme="majorBidi" w:cstheme="majorBidi"/>
          <w:lang w:val="en-US"/>
        </w:rPr>
      </w:pPr>
      <w:r w:rsidRPr="003A31E0">
        <w:rPr>
          <w:rFonts w:asciiTheme="majorBidi" w:eastAsia="Times New Roman" w:hAnsiTheme="majorBidi" w:cstheme="majorBidi"/>
          <w:highlight w:val="yellow"/>
        </w:rPr>
        <w:t>S</w:t>
      </w:r>
      <w:r w:rsidRPr="00C62F6D">
        <w:rPr>
          <w:rFonts w:asciiTheme="majorBidi" w:eastAsia="Times New Roman" w:hAnsiTheme="majorBidi" w:cstheme="majorBidi"/>
          <w:highlight w:val="yellow"/>
        </w:rPr>
        <w:t>tudies from different populations have shown higher expression of AHSP</w:t>
      </w:r>
      <w:r w:rsidRPr="003A31E0">
        <w:rPr>
          <w:rFonts w:asciiTheme="majorBidi" w:eastAsia="Times New Roman" w:hAnsiTheme="majorBidi" w:cstheme="majorBidi"/>
          <w:highlight w:val="yellow"/>
        </w:rPr>
        <w:t xml:space="preserve"> i</w:t>
      </w:r>
      <w:r w:rsidRPr="00C62F6D">
        <w:rPr>
          <w:rFonts w:asciiTheme="majorBidi" w:eastAsia="Times New Roman" w:hAnsiTheme="majorBidi" w:cstheme="majorBidi"/>
          <w:highlight w:val="yellow"/>
        </w:rPr>
        <w:t>n more severe types of β-TM, which may be an adaptive response to increasing oxidative stress.</w:t>
      </w:r>
      <w:r w:rsidRPr="003A31E0">
        <w:rPr>
          <w:rFonts w:asciiTheme="majorBidi" w:eastAsia="Times New Roman" w:hAnsiTheme="majorBidi" w:cstheme="majorBidi"/>
          <w:highlight w:val="yellow"/>
        </w:rPr>
        <w:t xml:space="preserve"> </w:t>
      </w:r>
      <w:r w:rsidR="0042469C" w:rsidRPr="003A31E0">
        <w:rPr>
          <w:rFonts w:asciiTheme="majorBidi" w:eastAsia="Times New Roman" w:hAnsiTheme="majorBidi" w:cstheme="majorBidi"/>
          <w:highlight w:val="yellow"/>
        </w:rPr>
        <w:t xml:space="preserve">This </w:t>
      </w:r>
      <w:r w:rsidRPr="003A31E0">
        <w:rPr>
          <w:rFonts w:asciiTheme="majorBidi" w:eastAsia="Times New Roman" w:hAnsiTheme="majorBidi" w:cstheme="majorBidi"/>
          <w:highlight w:val="yellow"/>
        </w:rPr>
        <w:t>higher expression</w:t>
      </w:r>
      <w:r w:rsidR="0042469C" w:rsidRPr="003A31E0">
        <w:rPr>
          <w:rFonts w:asciiTheme="majorBidi" w:eastAsia="Times New Roman" w:hAnsiTheme="majorBidi" w:cstheme="majorBidi"/>
          <w:highlight w:val="yellow"/>
        </w:rPr>
        <w:t xml:space="preserve"> likely</w:t>
      </w:r>
      <w:r w:rsidR="00BA11E5" w:rsidRPr="003A31E0">
        <w:rPr>
          <w:rFonts w:asciiTheme="majorBidi" w:eastAsia="Times New Roman" w:hAnsiTheme="majorBidi" w:cstheme="majorBidi"/>
          <w:highlight w:val="yellow"/>
        </w:rPr>
        <w:t xml:space="preserve"> </w:t>
      </w:r>
      <w:r w:rsidR="0042469C" w:rsidRPr="003A31E0">
        <w:rPr>
          <w:rFonts w:asciiTheme="majorBidi" w:eastAsia="Times New Roman" w:hAnsiTheme="majorBidi" w:cstheme="majorBidi"/>
          <w:highlight w:val="yellow"/>
        </w:rPr>
        <w:t xml:space="preserve">helps patients with β-TM stabilise and solubilise excess free </w:t>
      </w:r>
      <w:r w:rsidR="00A0556F" w:rsidRPr="003A31E0">
        <w:rPr>
          <w:rFonts w:asciiTheme="majorBidi" w:eastAsia="Times New Roman" w:hAnsiTheme="majorBidi" w:cstheme="majorBidi"/>
          <w:highlight w:val="yellow"/>
        </w:rPr>
        <w:t>α-chains</w:t>
      </w:r>
      <w:r w:rsidR="0042469C" w:rsidRPr="003A31E0">
        <w:rPr>
          <w:rFonts w:asciiTheme="majorBidi" w:eastAsia="Times New Roman" w:hAnsiTheme="majorBidi" w:cstheme="majorBidi"/>
          <w:highlight w:val="yellow"/>
        </w:rPr>
        <w:t xml:space="preserve">, </w:t>
      </w:r>
      <w:r w:rsidRPr="003A31E0">
        <w:rPr>
          <w:rFonts w:asciiTheme="majorBidi" w:eastAsia="Times New Roman" w:hAnsiTheme="majorBidi" w:cstheme="majorBidi"/>
          <w:highlight w:val="yellow"/>
        </w:rPr>
        <w:t>minimising</w:t>
      </w:r>
      <w:r w:rsidR="0042469C" w:rsidRPr="003A31E0">
        <w:rPr>
          <w:rFonts w:asciiTheme="majorBidi" w:eastAsia="Times New Roman" w:hAnsiTheme="majorBidi" w:cstheme="majorBidi"/>
          <w:highlight w:val="yellow"/>
        </w:rPr>
        <w:t xml:space="preserve"> their detrimental effects. However, this increase in AHSP expression does not completely </w:t>
      </w:r>
      <w:r w:rsidR="00F73576" w:rsidRPr="003A31E0">
        <w:rPr>
          <w:rFonts w:asciiTheme="majorBidi" w:eastAsia="Times New Roman" w:hAnsiTheme="majorBidi" w:cstheme="majorBidi"/>
          <w:highlight w:val="yellow"/>
        </w:rPr>
        <w:t>balance</w:t>
      </w:r>
      <w:r w:rsidR="0042469C" w:rsidRPr="003A31E0">
        <w:rPr>
          <w:rFonts w:asciiTheme="majorBidi" w:eastAsia="Times New Roman" w:hAnsiTheme="majorBidi" w:cstheme="majorBidi"/>
          <w:highlight w:val="yellow"/>
        </w:rPr>
        <w:t xml:space="preserve"> the negative effects of unpaired α-chains </w:t>
      </w:r>
      <w:r w:rsidR="0042469C" w:rsidRPr="003A31E0">
        <w:rPr>
          <w:rFonts w:asciiTheme="majorBidi" w:eastAsia="Times New Roman" w:hAnsiTheme="majorBidi" w:cstheme="majorBidi"/>
          <w:highlight w:val="yellow"/>
          <w:vertAlign w:val="superscript"/>
          <w:lang w:val="en-US"/>
        </w:rPr>
        <w:fldChar w:fldCharType="begin">
          <w:fldData xml:space="preserve">PEVuZE5vdGU+PENpdGU+PEF1dGhvcj5WaXByYWthc2l0PC9BdXRob3I+PFllYXI+MjAwNDwvWWVh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=
</w:fldData>
        </w:fldChar>
      </w:r>
      <w:r w:rsidR="0042469C" w:rsidRPr="003A31E0">
        <w:rPr>
          <w:rFonts w:asciiTheme="majorBidi" w:eastAsia="Times New Roman" w:hAnsiTheme="majorBidi" w:cstheme="majorBidi"/>
          <w:highlight w:val="yellow"/>
          <w:vertAlign w:val="superscript"/>
          <w:lang w:val="en-US"/>
        </w:rPr>
        <w:instrText xml:space="preserve"> ADDIN EN.CITE </w:instrText>
      </w:r>
      <w:r w:rsidR="0042469C" w:rsidRPr="003A31E0">
        <w:rPr>
          <w:rFonts w:asciiTheme="majorBidi" w:eastAsia="Times New Roman" w:hAnsiTheme="majorBidi" w:cstheme="majorBidi"/>
          <w:highlight w:val="yellow"/>
          <w:vertAlign w:val="superscript"/>
          <w:lang w:val="en-US"/>
        </w:rPr>
        <w:fldChar w:fldCharType="begin">
          <w:fldData xml:space="preserve">PEVuZE5vdGU+PENpdGU+PEF1dGhvcj5WaXByYWthc2l0PC9BdXRob3I+PFllYXI+MjAwNDwvWWVh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=
</w:fldData>
        </w:fldChar>
      </w:r>
      <w:r w:rsidR="0042469C" w:rsidRPr="003A31E0">
        <w:rPr>
          <w:rFonts w:asciiTheme="majorBidi" w:eastAsia="Times New Roman" w:hAnsiTheme="majorBidi" w:cstheme="majorBidi"/>
          <w:highlight w:val="yellow"/>
          <w:vertAlign w:val="superscript"/>
          <w:lang w:val="en-US"/>
        </w:rPr>
        <w:instrText xml:space="preserve"> ADDIN EN.CITE.DATA </w:instrText>
      </w:r>
      <w:r w:rsidR="0042469C" w:rsidRPr="003A31E0">
        <w:rPr>
          <w:rFonts w:asciiTheme="majorBidi" w:eastAsia="Times New Roman" w:hAnsiTheme="majorBidi" w:cstheme="majorBidi"/>
          <w:highlight w:val="yellow"/>
          <w:vertAlign w:val="superscript"/>
          <w:lang w:val="en-US"/>
        </w:rPr>
      </w:r>
      <w:r w:rsidR="0042469C" w:rsidRPr="003A31E0">
        <w:rPr>
          <w:rFonts w:asciiTheme="majorBidi" w:eastAsia="Times New Roman" w:hAnsiTheme="majorBidi" w:cstheme="majorBidi"/>
          <w:highlight w:val="yellow"/>
          <w:vertAlign w:val="superscript"/>
          <w:lang w:val="en-US"/>
        </w:rPr>
        <w:fldChar w:fldCharType="end"/>
      </w:r>
      <w:r w:rsidR="0042469C" w:rsidRPr="003A31E0">
        <w:rPr>
          <w:rFonts w:asciiTheme="majorBidi" w:eastAsia="Times New Roman" w:hAnsiTheme="majorBidi" w:cstheme="majorBidi"/>
          <w:highlight w:val="yellow"/>
          <w:vertAlign w:val="superscript"/>
          <w:lang w:val="en-US"/>
        </w:rPr>
      </w:r>
      <w:r w:rsidR="0042469C" w:rsidRPr="003A31E0">
        <w:rPr>
          <w:rFonts w:asciiTheme="majorBidi" w:eastAsia="Times New Roman" w:hAnsiTheme="majorBidi" w:cstheme="majorBidi"/>
          <w:highlight w:val="yellow"/>
          <w:vertAlign w:val="superscript"/>
          <w:lang w:val="en-US"/>
        </w:rPr>
        <w:fldChar w:fldCharType="separate"/>
      </w:r>
      <w:r w:rsidR="0042469C" w:rsidRPr="003A31E0">
        <w:rPr>
          <w:rFonts w:asciiTheme="majorBidi" w:eastAsia="Times New Roman" w:hAnsiTheme="majorBidi" w:cstheme="majorBidi"/>
          <w:highlight w:val="yellow"/>
          <w:vertAlign w:val="superscript"/>
          <w:lang w:val="en-US"/>
        </w:rPr>
        <w:t>[1</w:t>
      </w:r>
      <w:r w:rsidR="00BF7600" w:rsidRPr="003A31E0">
        <w:rPr>
          <w:rFonts w:asciiTheme="majorBidi" w:eastAsia="Times New Roman" w:hAnsiTheme="majorBidi" w:cstheme="majorBidi"/>
          <w:highlight w:val="yellow"/>
          <w:vertAlign w:val="superscript"/>
        </w:rPr>
        <w:t>5</w:t>
      </w:r>
      <w:r w:rsidR="0042469C" w:rsidRPr="003A31E0">
        <w:rPr>
          <w:rFonts w:asciiTheme="majorBidi" w:eastAsia="Times New Roman" w:hAnsiTheme="majorBidi" w:cstheme="majorBidi"/>
          <w:highlight w:val="yellow"/>
          <w:vertAlign w:val="superscript"/>
          <w:lang w:val="en-US"/>
        </w:rPr>
        <w:t>]</w:t>
      </w:r>
      <w:r w:rsidR="0042469C" w:rsidRPr="003A31E0">
        <w:rPr>
          <w:rFonts w:asciiTheme="majorBidi" w:eastAsia="Times New Roman" w:hAnsiTheme="majorBidi" w:cstheme="majorBidi"/>
          <w:highlight w:val="yellow"/>
          <w:vertAlign w:val="superscript"/>
          <w:lang w:val="en-US"/>
        </w:rPr>
        <w:fldChar w:fldCharType="end"/>
      </w:r>
      <w:r w:rsidR="0042469C" w:rsidRPr="003A31E0">
        <w:rPr>
          <w:rFonts w:asciiTheme="majorBidi" w:eastAsia="Times New Roman" w:hAnsiTheme="majorBidi" w:cstheme="majorBidi"/>
          <w:highlight w:val="yellow"/>
          <w:lang w:val="en-US"/>
        </w:rPr>
        <w:t xml:space="preserve">. </w:t>
      </w:r>
      <w:r w:rsidR="00F73576" w:rsidRPr="003A31E0">
        <w:rPr>
          <w:rFonts w:asciiTheme="majorBidi" w:eastAsia="Times New Roman" w:hAnsiTheme="majorBidi" w:cstheme="majorBidi"/>
          <w:highlight w:val="yellow"/>
          <w:lang w:val="en-US"/>
        </w:rPr>
        <w:t xml:space="preserve">This was demonstrated in a prior study when Iraqi researchers discovered that patients with β-TM and β-thalassemia intermedia had significantly higher levels of AHSP gene expression than control subjects </w:t>
      </w:r>
      <w:r w:rsidR="00BF7600" w:rsidRPr="003A31E0">
        <w:rPr>
          <w:rFonts w:asciiTheme="majorBidi" w:eastAsia="Times New Roman" w:hAnsiTheme="majorBidi" w:cstheme="majorBidi"/>
          <w:highlight w:val="yellow"/>
          <w:vertAlign w:val="superscript"/>
          <w:lang w:val="en-US"/>
        </w:rPr>
        <w:fldChar w:fldCharType="begin">
          <w:fldData xml:space="preserve">PEVuZE5vdGU+PENpdGU+PEF1dGhvcj5WaXByYWthc2l0PC9BdXRob3I+PFllYXI+MjAwNDwvWWVh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=
</w:fldData>
        </w:fldChar>
      </w:r>
      <w:r w:rsidR="00BF7600" w:rsidRPr="003A31E0">
        <w:rPr>
          <w:rFonts w:asciiTheme="majorBidi" w:eastAsia="Times New Roman" w:hAnsiTheme="majorBidi" w:cstheme="majorBidi"/>
          <w:highlight w:val="yellow"/>
          <w:vertAlign w:val="superscript"/>
          <w:lang w:val="en-US"/>
        </w:rPr>
        <w:instrText xml:space="preserve"> ADDIN EN.CITE </w:instrText>
      </w:r>
      <w:r w:rsidR="00BF7600" w:rsidRPr="003A31E0">
        <w:rPr>
          <w:rFonts w:asciiTheme="majorBidi" w:eastAsia="Times New Roman" w:hAnsiTheme="majorBidi" w:cstheme="majorBidi"/>
          <w:highlight w:val="yellow"/>
          <w:vertAlign w:val="superscript"/>
          <w:lang w:val="en-US"/>
        </w:rPr>
        <w:fldChar w:fldCharType="begin">
          <w:fldData xml:space="preserve">PEVuZE5vdGU+PENpdGU+PEF1dGhvcj5WaXByYWthc2l0PC9BdXRob3I+PFllYXI+MjAwNDwvWWVh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=
</w:fldData>
        </w:fldChar>
      </w:r>
      <w:r w:rsidR="00BF7600" w:rsidRPr="003A31E0">
        <w:rPr>
          <w:rFonts w:asciiTheme="majorBidi" w:eastAsia="Times New Roman" w:hAnsiTheme="majorBidi" w:cstheme="majorBidi"/>
          <w:highlight w:val="yellow"/>
          <w:vertAlign w:val="superscript"/>
          <w:lang w:val="en-US"/>
        </w:rPr>
        <w:instrText xml:space="preserve"> ADDIN EN.CITE.DATA </w:instrText>
      </w:r>
      <w:r w:rsidR="00BF7600" w:rsidRPr="003A31E0">
        <w:rPr>
          <w:rFonts w:asciiTheme="majorBidi" w:eastAsia="Times New Roman" w:hAnsiTheme="majorBidi" w:cstheme="majorBidi"/>
          <w:highlight w:val="yellow"/>
          <w:vertAlign w:val="superscript"/>
          <w:lang w:val="en-US"/>
        </w:rPr>
      </w:r>
      <w:r w:rsidR="00BF7600" w:rsidRPr="003A31E0">
        <w:rPr>
          <w:rFonts w:asciiTheme="majorBidi" w:eastAsia="Times New Roman" w:hAnsiTheme="majorBidi" w:cstheme="majorBidi"/>
          <w:highlight w:val="yellow"/>
          <w:vertAlign w:val="superscript"/>
          <w:lang w:val="en-US"/>
        </w:rPr>
        <w:fldChar w:fldCharType="end"/>
      </w:r>
      <w:r w:rsidR="00BF7600" w:rsidRPr="003A31E0">
        <w:rPr>
          <w:rFonts w:asciiTheme="majorBidi" w:eastAsia="Times New Roman" w:hAnsiTheme="majorBidi" w:cstheme="majorBidi"/>
          <w:highlight w:val="yellow"/>
          <w:vertAlign w:val="superscript"/>
          <w:lang w:val="en-US"/>
        </w:rPr>
      </w:r>
      <w:r w:rsidR="00BF7600" w:rsidRPr="003A31E0">
        <w:rPr>
          <w:rFonts w:asciiTheme="majorBidi" w:eastAsia="Times New Roman" w:hAnsiTheme="majorBidi" w:cstheme="majorBidi"/>
          <w:highlight w:val="yellow"/>
          <w:vertAlign w:val="superscript"/>
          <w:lang w:val="en-US"/>
        </w:rPr>
        <w:fldChar w:fldCharType="separate"/>
      </w:r>
      <w:r w:rsidR="00BF7600" w:rsidRPr="003A31E0">
        <w:rPr>
          <w:rFonts w:asciiTheme="majorBidi" w:eastAsia="Times New Roman" w:hAnsiTheme="majorBidi" w:cstheme="majorBidi"/>
          <w:highlight w:val="yellow"/>
          <w:vertAlign w:val="superscript"/>
          <w:lang w:val="en-US"/>
        </w:rPr>
        <w:t>[1</w:t>
      </w:r>
      <w:r w:rsidR="00BF7600" w:rsidRPr="003A31E0">
        <w:rPr>
          <w:rFonts w:asciiTheme="majorBidi" w:eastAsia="Times New Roman" w:hAnsiTheme="majorBidi" w:cstheme="majorBidi"/>
          <w:highlight w:val="yellow"/>
          <w:vertAlign w:val="superscript"/>
        </w:rPr>
        <w:t>6</w:t>
      </w:r>
      <w:r w:rsidR="00BF7600" w:rsidRPr="003A31E0">
        <w:rPr>
          <w:rFonts w:asciiTheme="majorBidi" w:eastAsia="Times New Roman" w:hAnsiTheme="majorBidi" w:cstheme="majorBidi"/>
          <w:highlight w:val="yellow"/>
          <w:vertAlign w:val="superscript"/>
          <w:lang w:val="en-US"/>
        </w:rPr>
        <w:t>]</w:t>
      </w:r>
      <w:r w:rsidR="00BF7600" w:rsidRPr="003A31E0">
        <w:rPr>
          <w:rFonts w:asciiTheme="majorBidi" w:eastAsia="Times New Roman" w:hAnsiTheme="majorBidi" w:cstheme="majorBidi"/>
          <w:highlight w:val="yellow"/>
          <w:vertAlign w:val="superscript"/>
          <w:lang w:val="en-US"/>
        </w:rPr>
        <w:fldChar w:fldCharType="end"/>
      </w:r>
      <w:r w:rsidR="00BF7600" w:rsidRPr="003A31E0">
        <w:rPr>
          <w:rFonts w:asciiTheme="majorBidi" w:hAnsiTheme="majorBidi" w:cstheme="majorBidi"/>
          <w:highlight w:val="yellow"/>
        </w:rPr>
        <w:t xml:space="preserve">. </w:t>
      </w:r>
      <w:r w:rsidR="003A31E0" w:rsidRPr="003A31E0">
        <w:rPr>
          <w:rFonts w:asciiTheme="majorBidi" w:hAnsiTheme="majorBidi" w:cstheme="majorBidi"/>
          <w:highlight w:val="yellow"/>
          <w:lang w:val="en-US"/>
        </w:rPr>
        <w:t xml:space="preserve">This association has also been supported by Ranjbaran and associates </w:t>
      </w:r>
      <w:r w:rsidR="003A31E0" w:rsidRPr="003A31E0">
        <w:rPr>
          <w:rFonts w:asciiTheme="majorBidi" w:hAnsiTheme="majorBidi" w:cstheme="majorBidi"/>
          <w:highlight w:val="yellow"/>
          <w:vertAlign w:val="superscript"/>
          <w:lang w:val="en-US"/>
        </w:rPr>
        <w:t>[7]</w:t>
      </w:r>
      <w:r w:rsidR="003A31E0" w:rsidRPr="003A31E0">
        <w:rPr>
          <w:rFonts w:asciiTheme="majorBidi" w:hAnsiTheme="majorBidi" w:cstheme="majorBidi"/>
          <w:highlight w:val="yellow"/>
          <w:lang w:val="en-US"/>
        </w:rPr>
        <w:t xml:space="preserve">, who showed that the more severe the clinical manifestations of both β-TM and intermedia, the higher the AHSP mRNA </w:t>
      </w:r>
      <w:r w:rsidR="0064582D">
        <w:rPr>
          <w:rFonts w:asciiTheme="majorBidi" w:hAnsiTheme="majorBidi" w:cstheme="majorBidi"/>
          <w:highlight w:val="yellow"/>
          <w:lang w:val="en-US"/>
        </w:rPr>
        <w:t>level</w:t>
      </w:r>
      <w:r w:rsidR="003A31E0" w:rsidRPr="003A31E0">
        <w:rPr>
          <w:rFonts w:asciiTheme="majorBidi" w:hAnsiTheme="majorBidi" w:cstheme="majorBidi"/>
          <w:highlight w:val="yellow"/>
          <w:lang w:val="en-US"/>
        </w:rPr>
        <w:t>. The authors' suggestion that this rise is a compensatory reaction to the elevated oxidative stress, rather than a protective effect, highlights the close relationship between the pathophysiology of the disease and AHSP regulation.</w:t>
      </w:r>
      <w:r w:rsidR="003A31E0" w:rsidRPr="003A31E0">
        <w:rPr>
          <w:rFonts w:asciiTheme="majorBidi" w:hAnsiTheme="majorBidi" w:cstheme="majorBidi"/>
          <w:lang w:val="en-US"/>
        </w:rPr>
        <w:t xml:space="preserve"> </w:t>
      </w:r>
    </w:p>
    <w:p w14:paraId="021FF547" w14:textId="1F2A9BB2" w:rsidR="00E264E1" w:rsidRPr="00FC4E40" w:rsidRDefault="00E264E1" w:rsidP="003A31E0">
      <w:pPr>
        <w:pStyle w:val="P"/>
        <w:rPr>
          <w:rFonts w:asciiTheme="majorBidi" w:eastAsia="Times New Roman" w:hAnsiTheme="majorBidi" w:cstheme="majorBidi"/>
        </w:rPr>
      </w:pPr>
      <w:r w:rsidRPr="00FC4E40">
        <w:rPr>
          <w:rFonts w:asciiTheme="majorBidi" w:eastAsia="Times New Roman" w:hAnsiTheme="majorBidi" w:cstheme="majorBidi"/>
        </w:rPr>
        <w:t xml:space="preserve">On the other hand, </w:t>
      </w:r>
      <w:r w:rsidR="00DE03B8" w:rsidRPr="00FC4E40">
        <w:rPr>
          <w:rFonts w:asciiTheme="majorBidi" w:eastAsia="Times New Roman" w:hAnsiTheme="majorBidi" w:cstheme="majorBidi"/>
        </w:rPr>
        <w:t>another study on Thai patients with Hb E/β-thalassemia</w:t>
      </w:r>
      <w:r w:rsidRPr="00FC4E40">
        <w:rPr>
          <w:rFonts w:asciiTheme="majorBidi" w:eastAsia="Times New Roman" w:hAnsiTheme="majorBidi" w:cstheme="majorBidi"/>
        </w:rPr>
        <w:t xml:space="preserve"> reported no relationship between AHSP haplotypes and disease severity</w:t>
      </w:r>
      <w:r w:rsidR="00DE03B8" w:rsidRPr="00FC4E40">
        <w:rPr>
          <w:rFonts w:asciiTheme="majorBidi" w:eastAsia="Times New Roman" w:hAnsiTheme="majorBidi" w:cstheme="majorBidi"/>
        </w:rPr>
        <w:t xml:space="preserve"> </w:t>
      </w:r>
      <w:r w:rsidR="00DE03B8" w:rsidRPr="00FC4E40">
        <w:rPr>
          <w:rFonts w:asciiTheme="majorBidi" w:eastAsia="Times New Roman" w:hAnsiTheme="majorBidi" w:cstheme="majorBidi"/>
          <w:vertAlign w:val="superscript"/>
        </w:rPr>
        <w:fldChar w:fldCharType="begin">
          <w:fldData xml:space="preserve">PEVuZE5vdGU+PENpdGU+PEF1dGhvcj5WaXByYWthc2l0PC9BdXRob3I+PFllYXI+MjAwNDwvWWVh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=
</w:fldData>
        </w:fldChar>
      </w:r>
      <w:r w:rsidR="00DE03B8" w:rsidRPr="00FC4E40">
        <w:rPr>
          <w:rFonts w:asciiTheme="majorBidi" w:eastAsia="Times New Roman" w:hAnsiTheme="majorBidi" w:cstheme="majorBidi"/>
          <w:vertAlign w:val="superscript"/>
        </w:rPr>
        <w:instrText xml:space="preserve"> ADDIN EN.CITE </w:instrText>
      </w:r>
      <w:r w:rsidR="00DE03B8" w:rsidRPr="00FC4E40">
        <w:rPr>
          <w:rFonts w:asciiTheme="majorBidi" w:eastAsia="Times New Roman" w:hAnsiTheme="majorBidi" w:cstheme="majorBidi"/>
          <w:vertAlign w:val="superscript"/>
        </w:rPr>
        <w:fldChar w:fldCharType="begin">
          <w:fldData xml:space="preserve">PEVuZE5vdGU+PENpdGU+PEF1dGhvcj5WaXByYWthc2l0PC9BdXRob3I+PFllYXI+MjAwNDwvWWVh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=
</w:fldData>
        </w:fldChar>
      </w:r>
      <w:r w:rsidR="00DE03B8" w:rsidRPr="00FC4E40">
        <w:rPr>
          <w:rFonts w:asciiTheme="majorBidi" w:eastAsia="Times New Roman" w:hAnsiTheme="majorBidi" w:cstheme="majorBidi"/>
          <w:vertAlign w:val="superscript"/>
        </w:rPr>
        <w:instrText xml:space="preserve"> ADDIN EN.CITE.DATA </w:instrText>
      </w:r>
      <w:r w:rsidR="00DE03B8" w:rsidRPr="00FC4E40">
        <w:rPr>
          <w:rFonts w:asciiTheme="majorBidi" w:eastAsia="Times New Roman" w:hAnsiTheme="majorBidi" w:cstheme="majorBidi"/>
          <w:vertAlign w:val="superscript"/>
        </w:rPr>
      </w:r>
      <w:r w:rsidR="00DE03B8" w:rsidRPr="00FC4E40">
        <w:rPr>
          <w:rFonts w:asciiTheme="majorBidi" w:eastAsia="Times New Roman" w:hAnsiTheme="majorBidi" w:cstheme="majorBidi"/>
          <w:vertAlign w:val="superscript"/>
        </w:rPr>
        <w:fldChar w:fldCharType="end"/>
      </w:r>
      <w:r w:rsidR="00DE03B8" w:rsidRPr="00FC4E40">
        <w:rPr>
          <w:rFonts w:asciiTheme="majorBidi" w:eastAsia="Times New Roman" w:hAnsiTheme="majorBidi" w:cstheme="majorBidi"/>
          <w:vertAlign w:val="superscript"/>
        </w:rPr>
      </w:r>
      <w:r w:rsidR="00DE03B8" w:rsidRPr="00FC4E40">
        <w:rPr>
          <w:rFonts w:asciiTheme="majorBidi" w:eastAsia="Times New Roman" w:hAnsiTheme="majorBidi" w:cstheme="majorBidi"/>
          <w:vertAlign w:val="superscript"/>
        </w:rPr>
        <w:fldChar w:fldCharType="separate"/>
      </w:r>
      <w:r w:rsidR="00DE03B8" w:rsidRPr="00FC4E40">
        <w:rPr>
          <w:rFonts w:asciiTheme="majorBidi" w:eastAsia="Times New Roman" w:hAnsiTheme="majorBidi" w:cstheme="majorBidi"/>
          <w:vertAlign w:val="superscript"/>
        </w:rPr>
        <w:t>[1</w:t>
      </w:r>
      <w:r w:rsidR="00BF7600" w:rsidRPr="00FC4E40">
        <w:rPr>
          <w:rFonts w:asciiTheme="majorBidi" w:eastAsia="Times New Roman" w:hAnsiTheme="majorBidi" w:cstheme="majorBidi"/>
          <w:vertAlign w:val="superscript"/>
        </w:rPr>
        <w:t>7</w:t>
      </w:r>
      <w:r w:rsidR="00DE03B8" w:rsidRPr="00FC4E40">
        <w:rPr>
          <w:rFonts w:asciiTheme="majorBidi" w:eastAsia="Times New Roman" w:hAnsiTheme="majorBidi" w:cstheme="majorBidi"/>
          <w:vertAlign w:val="superscript"/>
        </w:rPr>
        <w:t>]</w:t>
      </w:r>
      <w:r w:rsidR="00DE03B8" w:rsidRPr="00FC4E40">
        <w:rPr>
          <w:rFonts w:asciiTheme="majorBidi" w:eastAsia="Times New Roman" w:hAnsiTheme="majorBidi" w:cstheme="majorBidi"/>
          <w:vertAlign w:val="superscript"/>
        </w:rPr>
        <w:fldChar w:fldCharType="end"/>
      </w:r>
      <w:r w:rsidRPr="00FC4E40">
        <w:rPr>
          <w:rFonts w:asciiTheme="majorBidi" w:eastAsia="Times New Roman" w:hAnsiTheme="majorBidi" w:cstheme="majorBidi"/>
        </w:rPr>
        <w:t xml:space="preserve">. Such divergence from our findings may stem from ethnic differences in genetic </w:t>
      </w:r>
      <w:r w:rsidR="00DE03B8" w:rsidRPr="00FC4E40">
        <w:rPr>
          <w:rFonts w:asciiTheme="majorBidi" w:eastAsia="Times New Roman" w:hAnsiTheme="majorBidi" w:cstheme="majorBidi"/>
        </w:rPr>
        <w:t>composition</w:t>
      </w:r>
      <w:r w:rsidRPr="00FC4E40">
        <w:rPr>
          <w:rFonts w:asciiTheme="majorBidi" w:eastAsia="Times New Roman" w:hAnsiTheme="majorBidi" w:cstheme="majorBidi"/>
        </w:rPr>
        <w:t>, or fundamental biological distinctions between classical β-TM and Hb E/β-thalassemia. In the latter, the combined effects of Hb E production and β-globin deficiency may mask or alter the influence of potential modifier genes.</w:t>
      </w:r>
    </w:p>
    <w:p w14:paraId="3F0B53A0" w14:textId="45672173" w:rsidR="000052D9" w:rsidRPr="00FC4E40" w:rsidRDefault="0042469C" w:rsidP="000052D9">
      <w:pPr>
        <w:pStyle w:val="P"/>
      </w:pPr>
      <w:r w:rsidRPr="00FC4E40">
        <w:rPr>
          <w:rFonts w:asciiTheme="majorBidi" w:hAnsiTheme="majorBidi" w:cstheme="majorBidi"/>
        </w:rPr>
        <w:lastRenderedPageBreak/>
        <w:t>Within our cohort, mutant rs4499252 genotypes were associated with lower steady-state hemoglobin and a higher probability of moderate</w:t>
      </w:r>
      <w:r w:rsidR="00C70C7F">
        <w:rPr>
          <w:rFonts w:asciiTheme="majorBidi" w:hAnsiTheme="majorBidi" w:cstheme="majorBidi"/>
        </w:rPr>
        <w:t xml:space="preserve"> </w:t>
      </w:r>
      <w:r w:rsidRPr="00FC4E40">
        <w:rPr>
          <w:rFonts w:asciiTheme="majorBidi" w:hAnsiTheme="majorBidi" w:cstheme="majorBidi"/>
        </w:rPr>
        <w:t>to</w:t>
      </w:r>
      <w:r w:rsidR="00C70C7F">
        <w:rPr>
          <w:rFonts w:asciiTheme="majorBidi" w:hAnsiTheme="majorBidi" w:cstheme="majorBidi"/>
        </w:rPr>
        <w:t xml:space="preserve"> </w:t>
      </w:r>
      <w:r w:rsidRPr="00FC4E40">
        <w:rPr>
          <w:rFonts w:asciiTheme="majorBidi" w:hAnsiTheme="majorBidi" w:cstheme="majorBidi"/>
        </w:rPr>
        <w:t xml:space="preserve">severe disease, but not with major differences in bilirubin fractions, ferritin, or liver enzymes, suggesting that their impact is exerted predominantly through intramedullary ineffective erythropoiesis rather than overt hemolysis or iron overload. </w:t>
      </w:r>
      <w:r w:rsidR="009D0621" w:rsidRPr="00FC4E40">
        <w:rPr>
          <w:rFonts w:asciiTheme="majorBidi" w:hAnsiTheme="majorBidi" w:cstheme="majorBidi"/>
        </w:rPr>
        <w:t xml:space="preserve">This pattern is compatible with </w:t>
      </w:r>
      <w:r w:rsidR="009D0621" w:rsidRPr="00FC4E40">
        <w:rPr>
          <w:rFonts w:asciiTheme="majorBidi" w:hAnsiTheme="majorBidi" w:cstheme="majorBidi"/>
          <w:lang w:val="en-US"/>
        </w:rPr>
        <w:t xml:space="preserve">previous studies, where reduced AHSP activity was found to increase oxidative damage within the marrow and cause early apoptosis of erythroid precursor cells. </w:t>
      </w:r>
      <w:r w:rsidR="009D0621" w:rsidRPr="00FC4E40">
        <w:rPr>
          <w:rFonts w:asciiTheme="majorBidi" w:hAnsiTheme="majorBidi" w:cstheme="majorBidi"/>
        </w:rPr>
        <w:t>This process restricts the synthesis of hemoglobin without a concomitant increase of bilirubin production since the erythrocytes are removed before entering the circulatory system</w:t>
      </w:r>
      <w:r w:rsidR="003F4517" w:rsidRPr="00FC4E40">
        <w:rPr>
          <w:rFonts w:asciiTheme="majorBidi" w:hAnsiTheme="majorBidi" w:cstheme="majorBidi"/>
          <w:lang w:val="en-US"/>
        </w:rPr>
        <w:t xml:space="preserve"> </w:t>
      </w:r>
      <w:r w:rsidR="003F4517" w:rsidRPr="00FC4E40">
        <w:rPr>
          <w:rFonts w:asciiTheme="majorBidi" w:hAnsiTheme="majorBidi" w:cstheme="majorBidi"/>
          <w:lang w:val="en-US"/>
        </w:rPr>
        <w:fldChar w:fldCharType="begin">
          <w:fldData xml:space="preserve">PEVuZE5vdGU+PENpdGU+PEF1dGhvcj5adXJsbzwvQXV0aG9yPjxZZWFyPjIwMjQ8L1llYXI+PFJl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</w:fldData>
        </w:fldChar>
      </w:r>
      <w:r w:rsidR="003F4517" w:rsidRPr="00FC4E40">
        <w:rPr>
          <w:rFonts w:asciiTheme="majorBidi" w:hAnsiTheme="majorBidi" w:cstheme="majorBidi"/>
          <w:lang w:val="en-US"/>
        </w:rPr>
        <w:instrText xml:space="preserve"> ADDIN EN.CITE </w:instrText>
      </w:r>
      <w:r w:rsidR="003F4517" w:rsidRPr="00FC4E40">
        <w:rPr>
          <w:rFonts w:asciiTheme="majorBidi" w:hAnsiTheme="majorBidi" w:cstheme="majorBidi"/>
          <w:lang w:val="en-US"/>
        </w:rPr>
        <w:fldChar w:fldCharType="begin">
          <w:fldData xml:space="preserve">PEVuZE5vdGU+PENpdGU+PEF1dGhvcj5adXJsbzwvQXV0aG9yPjxZZWFyPjIwMjQ8L1llYXI+PFJl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</w:fldData>
        </w:fldChar>
      </w:r>
      <w:r w:rsidR="003F4517" w:rsidRPr="00FC4E40">
        <w:rPr>
          <w:rFonts w:asciiTheme="majorBidi" w:hAnsiTheme="majorBidi" w:cstheme="majorBidi"/>
          <w:lang w:val="en-US"/>
        </w:rPr>
        <w:instrText xml:space="preserve"> ADDIN EN.CITE.DATA </w:instrText>
      </w:r>
      <w:r w:rsidR="003F4517" w:rsidRPr="00FC4E40">
        <w:rPr>
          <w:rFonts w:asciiTheme="majorBidi" w:hAnsiTheme="majorBidi" w:cstheme="majorBidi"/>
          <w:lang w:val="en-US"/>
        </w:rPr>
      </w:r>
      <w:r w:rsidR="003F4517" w:rsidRPr="00FC4E40">
        <w:rPr>
          <w:rFonts w:asciiTheme="majorBidi" w:hAnsiTheme="majorBidi" w:cstheme="majorBidi"/>
          <w:lang w:val="en-US"/>
        </w:rPr>
        <w:fldChar w:fldCharType="end"/>
      </w:r>
      <w:r w:rsidR="003F4517" w:rsidRPr="00FC4E40">
        <w:rPr>
          <w:rFonts w:asciiTheme="majorBidi" w:hAnsiTheme="majorBidi" w:cstheme="majorBidi"/>
          <w:lang w:val="en-US"/>
        </w:rPr>
      </w:r>
      <w:r w:rsidR="003F4517" w:rsidRPr="00FC4E40">
        <w:rPr>
          <w:rFonts w:asciiTheme="majorBidi" w:hAnsiTheme="majorBidi" w:cstheme="majorBidi"/>
          <w:lang w:val="en-US"/>
        </w:rPr>
        <w:fldChar w:fldCharType="separate"/>
      </w:r>
      <w:r w:rsidR="003F4517" w:rsidRPr="00FC4E40">
        <w:rPr>
          <w:rFonts w:asciiTheme="majorBidi" w:hAnsiTheme="majorBidi" w:cstheme="majorBidi"/>
          <w:noProof/>
          <w:vertAlign w:val="superscript"/>
          <w:lang w:val="en-US"/>
        </w:rPr>
        <w:t>[14]</w:t>
      </w:r>
      <w:r w:rsidR="003F4517" w:rsidRPr="00FC4E40">
        <w:rPr>
          <w:rFonts w:asciiTheme="majorBidi" w:hAnsiTheme="majorBidi" w:cstheme="majorBidi"/>
          <w:lang w:val="en-US"/>
        </w:rPr>
        <w:fldChar w:fldCharType="end"/>
      </w:r>
      <w:r w:rsidR="003F4517" w:rsidRPr="00FC4E40">
        <w:rPr>
          <w:rFonts w:asciiTheme="majorBidi" w:hAnsiTheme="majorBidi" w:cstheme="majorBidi"/>
          <w:lang w:val="en-US"/>
        </w:rPr>
        <w:t xml:space="preserve">. Additional evidence </w:t>
      </w:r>
      <w:r w:rsidR="000052D9" w:rsidRPr="00FC4E40">
        <w:rPr>
          <w:rFonts w:asciiTheme="majorBidi" w:hAnsiTheme="majorBidi" w:cstheme="majorBidi"/>
          <w:lang w:val="en-US"/>
        </w:rPr>
        <w:t>demonstrated</w:t>
      </w:r>
      <w:r w:rsidR="003F4517" w:rsidRPr="00FC4E40">
        <w:rPr>
          <w:rFonts w:asciiTheme="majorBidi" w:hAnsiTheme="majorBidi" w:cstheme="majorBidi"/>
          <w:lang w:val="en-US"/>
        </w:rPr>
        <w:t xml:space="preserve"> that </w:t>
      </w:r>
      <w:r w:rsidR="000052D9" w:rsidRPr="00FC4E40">
        <w:rPr>
          <w:rFonts w:asciiTheme="majorBidi" w:hAnsiTheme="majorBidi" w:cstheme="majorBidi"/>
          <w:lang w:val="en-US"/>
        </w:rPr>
        <w:t>α</w:t>
      </w:r>
      <w:r w:rsidR="003F4517" w:rsidRPr="00FC4E40">
        <w:rPr>
          <w:rFonts w:asciiTheme="majorBidi" w:hAnsiTheme="majorBidi" w:cstheme="majorBidi"/>
          <w:lang w:val="en-US"/>
        </w:rPr>
        <w:t>-globin variants</w:t>
      </w:r>
      <w:r w:rsidR="000052D9" w:rsidRPr="00FC4E40">
        <w:rPr>
          <w:rFonts w:asciiTheme="majorBidi" w:hAnsiTheme="majorBidi" w:cstheme="majorBidi"/>
          <w:lang w:val="en-US"/>
        </w:rPr>
        <w:t>,</w:t>
      </w:r>
      <w:r w:rsidR="003F4517" w:rsidRPr="00FC4E40">
        <w:rPr>
          <w:rFonts w:asciiTheme="majorBidi" w:hAnsiTheme="majorBidi" w:cstheme="majorBidi"/>
          <w:lang w:val="en-US"/>
        </w:rPr>
        <w:t xml:space="preserve"> that ha</w:t>
      </w:r>
      <w:r w:rsidR="000052D9" w:rsidRPr="00FC4E40">
        <w:rPr>
          <w:rFonts w:asciiTheme="majorBidi" w:hAnsiTheme="majorBidi" w:cstheme="majorBidi"/>
          <w:lang w:val="en-US"/>
        </w:rPr>
        <w:t>d</w:t>
      </w:r>
      <w:r w:rsidR="003F4517" w:rsidRPr="00FC4E40">
        <w:rPr>
          <w:rFonts w:asciiTheme="majorBidi" w:hAnsiTheme="majorBidi" w:cstheme="majorBidi"/>
          <w:lang w:val="en-US"/>
        </w:rPr>
        <w:t xml:space="preserve"> a decreased binding affinity for AHSP</w:t>
      </w:r>
      <w:r w:rsidR="000052D9" w:rsidRPr="00FC4E40">
        <w:rPr>
          <w:rFonts w:asciiTheme="majorBidi" w:hAnsiTheme="majorBidi" w:cstheme="majorBidi"/>
          <w:lang w:val="en-US"/>
        </w:rPr>
        <w:t>,</w:t>
      </w:r>
      <w:r w:rsidR="003F4517" w:rsidRPr="00FC4E40">
        <w:rPr>
          <w:rFonts w:asciiTheme="majorBidi" w:hAnsiTheme="majorBidi" w:cstheme="majorBidi"/>
          <w:lang w:val="en-US"/>
        </w:rPr>
        <w:t xml:space="preserve"> precipitate</w:t>
      </w:r>
      <w:r w:rsidR="000052D9" w:rsidRPr="00FC4E40">
        <w:rPr>
          <w:rFonts w:asciiTheme="majorBidi" w:hAnsiTheme="majorBidi" w:cstheme="majorBidi"/>
          <w:lang w:val="en-US"/>
        </w:rPr>
        <w:t>d</w:t>
      </w:r>
      <w:r w:rsidR="003F4517" w:rsidRPr="00FC4E40">
        <w:rPr>
          <w:rFonts w:asciiTheme="majorBidi" w:hAnsiTheme="majorBidi" w:cstheme="majorBidi"/>
          <w:lang w:val="en-US"/>
        </w:rPr>
        <w:t xml:space="preserve"> and cause</w:t>
      </w:r>
      <w:r w:rsidR="000052D9" w:rsidRPr="00FC4E40">
        <w:rPr>
          <w:rFonts w:asciiTheme="majorBidi" w:hAnsiTheme="majorBidi" w:cstheme="majorBidi"/>
          <w:lang w:val="en-US"/>
        </w:rPr>
        <w:t>d</w:t>
      </w:r>
      <w:r w:rsidR="003F4517" w:rsidRPr="00FC4E40">
        <w:rPr>
          <w:rFonts w:asciiTheme="majorBidi" w:hAnsiTheme="majorBidi" w:cstheme="majorBidi"/>
          <w:lang w:val="en-US"/>
        </w:rPr>
        <w:t xml:space="preserve"> microcytosis and anemia. </w:t>
      </w:r>
      <w:r w:rsidR="003F4517" w:rsidRPr="00FC4E40">
        <w:rPr>
          <w:rFonts w:asciiTheme="majorBidi" w:hAnsiTheme="majorBidi" w:cstheme="majorBidi"/>
        </w:rPr>
        <w:t>Th</w:t>
      </w:r>
      <w:r w:rsidR="007757E1" w:rsidRPr="00FC4E40">
        <w:rPr>
          <w:rFonts w:asciiTheme="majorBidi" w:hAnsiTheme="majorBidi" w:cstheme="majorBidi"/>
        </w:rPr>
        <w:t>ese</w:t>
      </w:r>
      <w:r w:rsidR="003F4517" w:rsidRPr="00FC4E40">
        <w:rPr>
          <w:rFonts w:asciiTheme="majorBidi" w:hAnsiTheme="majorBidi" w:cstheme="majorBidi"/>
        </w:rPr>
        <w:t xml:space="preserve"> findings </w:t>
      </w:r>
      <w:r w:rsidR="000052D9" w:rsidRPr="00FC4E40">
        <w:rPr>
          <w:rFonts w:asciiTheme="majorBidi" w:hAnsiTheme="majorBidi" w:cstheme="majorBidi"/>
        </w:rPr>
        <w:t>emphasise</w:t>
      </w:r>
      <w:r w:rsidR="003F4517" w:rsidRPr="00FC4E40">
        <w:rPr>
          <w:rFonts w:asciiTheme="majorBidi" w:hAnsiTheme="majorBidi" w:cstheme="majorBidi"/>
        </w:rPr>
        <w:t xml:space="preserve"> that the disruption of the AHSP-α-globin interaction caused by changes in the regulation or the protein's structure, would affect the erythroid differentiation and the stabilization of the maturation process</w:t>
      </w:r>
      <w:r w:rsidR="003F4517" w:rsidRPr="00FC4E40">
        <w:rPr>
          <w:rFonts w:asciiTheme="majorBidi" w:hAnsiTheme="majorBidi" w:cstheme="majorBidi"/>
          <w:lang w:val="en-US"/>
        </w:rPr>
        <w:t xml:space="preserve">  </w:t>
      </w:r>
      <w:r w:rsidR="003F4517" w:rsidRPr="00FC4E40">
        <w:fldChar w:fldCharType="begin"/>
      </w:r>
      <w:r w:rsidR="003F4517" w:rsidRPr="00FC4E40">
        <w:instrText xml:space="preserve"> ADDIN EN.CITE &lt;EndNote&gt;&lt;Cite&gt;&lt;Author&gt;Yu&lt;/Author&gt;&lt;Year&gt;2009&lt;/Year&gt;&lt;RecNum&gt;76&lt;/RecNum&gt;&lt;DisplayText&gt;&lt;style face="superscript"&gt;[21]&lt;/style&gt;&lt;/DisplayText&gt;&lt;record&gt;&lt;rec-number&gt;76&lt;/rec-number&gt;&lt;foreign-keys&gt;&lt;key app="EN" db-id="9desaa5p70fe5berpz95zwztfpde9d55wtr0" timestamp="1764531805"&gt;76&lt;/key&gt;&lt;/foreign-keys&gt;&lt;ref-type name="Journal Article"&gt;17&lt;/ref-type&gt;&lt;contributors&gt;&lt;authors&gt;&lt;author&gt;Yu, X.&lt;/author&gt;&lt;author&gt;Mollan, T. L.&lt;/author&gt;&lt;author&gt;Butler, A.&lt;/author&gt;&lt;author&gt;Gow, A. J.&lt;/author&gt;&lt;author&gt;Olson, J. S.&lt;/author&gt;&lt;author&gt;Weiss, M. J.&lt;/author&gt;&lt;/authors&gt;&lt;/contributors&gt;&lt;auth-address&gt;Cell and Molecular Biology Graduate Group, University of Pennsylvania, Philadelphia, PA, USA.&lt;/auth-address&gt;&lt;titles&gt;&lt;title&gt;Analysis of human alpha globin gene mutations that impair binding to the alpha hemoglobin stabilizing protein&lt;/title&gt;&lt;secondary-title&gt;Blood&lt;/secondary-title&gt;&lt;/titles&gt;&lt;periodical&gt;&lt;full-title&gt;Blood&lt;/full-title&gt;&lt;/periodical&gt;&lt;pages&gt;5961-9&lt;/pages&gt;&lt;volume&gt;113&lt;/volume&gt;&lt;number&gt;23&lt;/number&gt;&lt;edition&gt;2009/04/08&lt;/edition&gt;&lt;keywords&gt;&lt;keyword&gt;Amino Acid Sequence&lt;/keyword&gt;&lt;keyword&gt;Blood Proteins/chemistry/*metabolism&lt;/keyword&gt;&lt;keyword&gt;DNA/*analysis/*genetics&lt;/keyword&gt;&lt;keyword&gt;DNA Mutational Analysis&lt;/keyword&gt;&lt;keyword&gt;Escherichia coli/genetics/metabolism&lt;/keyword&gt;&lt;keyword&gt;Humans&lt;/keyword&gt;&lt;keyword&gt;Models, Molecular&lt;/keyword&gt;&lt;keyword&gt;Molecular Chaperones/chemistry/*metabolism&lt;/keyword&gt;&lt;keyword&gt;Molecular Sequence Data&lt;/keyword&gt;&lt;keyword&gt;Mutation/genetics&lt;/keyword&gt;&lt;keyword&gt;Protein Folding&lt;/keyword&gt;&lt;keyword&gt;Protein Structure, Quaternary&lt;/keyword&gt;&lt;keyword&gt;alpha-Globins/*analysis/chemistry/genetics/*metabolism&lt;/keyword&gt;&lt;keyword&gt;beta-Globins/genetics/metabolism&lt;/keyword&gt;&lt;/keywords&gt;&lt;dates&gt;&lt;year&gt;2009&lt;/year&gt;&lt;pub-dates&gt;&lt;date&gt;Jun 4&lt;/date&gt;&lt;/pub-dates&gt;&lt;/dates&gt;&lt;isbn&gt;0006-4971 (Print)&amp;#xD;0006-4971&lt;/isbn&gt;&lt;accession-num&gt;19349619&lt;/accession-num&gt;&lt;urls&gt;&lt;/urls&gt;&lt;custom2&gt;PMC2700329&lt;/custom2&gt;&lt;electronic-resource-num&gt;10.1182/blood-2008-12-196030&lt;/electronic-resource-num&gt;&lt;remote-database-provider&gt;NLM&lt;/remote-database-provider&gt;&lt;language&gt;eng&lt;/language&gt;&lt;/record&gt;&lt;/Cite&gt;&lt;/EndNote&gt;</w:instrText>
      </w:r>
      <w:r w:rsidR="003F4517" w:rsidRPr="00FC4E40">
        <w:fldChar w:fldCharType="separate"/>
      </w:r>
      <w:r w:rsidR="003F4517" w:rsidRPr="00FC4E40">
        <w:rPr>
          <w:noProof/>
          <w:vertAlign w:val="superscript"/>
        </w:rPr>
        <w:t>[</w:t>
      </w:r>
      <w:r w:rsidR="00BF7600" w:rsidRPr="00FC4E40">
        <w:rPr>
          <w:noProof/>
          <w:vertAlign w:val="superscript"/>
        </w:rPr>
        <w:t>18</w:t>
      </w:r>
      <w:r w:rsidR="003F4517" w:rsidRPr="00FC4E40">
        <w:rPr>
          <w:noProof/>
          <w:vertAlign w:val="superscript"/>
        </w:rPr>
        <w:t>]</w:t>
      </w:r>
      <w:r w:rsidR="003F4517" w:rsidRPr="00FC4E40">
        <w:fldChar w:fldCharType="end"/>
      </w:r>
      <w:r w:rsidR="003F4517" w:rsidRPr="00FC4E40">
        <w:t>.</w:t>
      </w:r>
      <w:r w:rsidR="000052D9" w:rsidRPr="00FC4E40">
        <w:t xml:space="preserve"> </w:t>
      </w:r>
    </w:p>
    <w:p w14:paraId="333CA4DE" w14:textId="6CDE9B56" w:rsidR="000052D9" w:rsidRPr="00FC4E40" w:rsidRDefault="000052D9" w:rsidP="000052D9">
      <w:pPr>
        <w:pStyle w:val="P"/>
        <w:rPr>
          <w:rFonts w:asciiTheme="majorBidi" w:hAnsiTheme="majorBidi" w:cstheme="majorBidi"/>
          <w:lang w:val="en-US"/>
        </w:rPr>
      </w:pPr>
      <w:r w:rsidRPr="00FC4E40">
        <w:rPr>
          <w:rFonts w:asciiTheme="majorBidi" w:hAnsiTheme="majorBidi" w:cstheme="majorBidi"/>
          <w:lang w:val="en-US"/>
        </w:rPr>
        <w:t xml:space="preserve">Another study also considered the experimental and clinical evidence that views AHSP as a critical modulator of the severity of β-thalassemia. </w:t>
      </w:r>
      <w:r w:rsidRPr="00FC4E40">
        <w:rPr>
          <w:rFonts w:asciiTheme="majorBidi" w:hAnsiTheme="majorBidi" w:cstheme="majorBidi"/>
        </w:rPr>
        <w:t xml:space="preserve">The co-presence of variations of AHSP along with mutations of β-globin might worsen the level of anemia according to their proposals </w:t>
      </w:r>
      <w:r w:rsidRPr="00FC4E40">
        <w:fldChar w:fldCharType="begin"/>
      </w:r>
      <w:r w:rsidRPr="00FC4E40">
        <w:instrText xml:space="preserve"> ADDIN EN.CITE &lt;EndNote&gt;&lt;Cite&gt;&lt;Author&gt;Che Yaacob&lt;/Author&gt;&lt;Year&gt;2020&lt;/Year&gt;&lt;RecNum&gt;66&lt;/RecNum&gt;&lt;DisplayText&gt;&lt;style face="superscript"&gt;[4]&lt;/style&gt;&lt;/DisplayText&gt;&lt;record&gt;&lt;rec-number&gt;66&lt;/rec-number&gt;&lt;foreign-keys&gt;&lt;key app="EN" db-id="9desaa5p70fe5berpz95zwztfpde9d55wtr0" timestamp="1764531803"&gt;66&lt;/key&gt;&lt;/foreign-keys&gt;&lt;ref-type name="Journal Article"&gt;17&lt;/ref-type&gt;&lt;contributors&gt;&lt;authors&gt;&lt;author&gt;Che Yaacob, N. S.&lt;/author&gt;&lt;author&gt;Islam, M. A.&lt;/author&gt;&lt;author&gt;Alsaleh, H.&lt;/author&gt;&lt;author&gt;Ibrahim, I. K.&lt;/author&gt;&lt;author&gt;Hassan, R.&lt;/author&gt;&lt;/authors&gt;&lt;/contributors&gt;&lt;auth-address&gt;Department of Haematology, School of Medical Sciences, Universiti Sains Malaysia, 16150, Kubang Kerian, Kelantan, Malaysia.&amp;#xD;Department of Haematology, Faculty of Medical Laboratory Sciences, Al-Neelain University, Khartoum, Sudan.&amp;#xD;Department of Haematology, School of Medical Sciences, Universiti Sains Malaysia, 16150, Kubang Kerian, Kelantan, Malaysia. roslin@usm.my.&lt;/auth-address&gt;&lt;titles&gt;&lt;title&gt;Alpha-hemoglobin-stabilizing protein (AHSP): a modulatory factor in β-thalassemia&lt;/title&gt;&lt;secondary-title&gt;Int J Hematol&lt;/secondary-title&gt;&lt;/titles&gt;&lt;periodical&gt;&lt;full-title&gt;Int J Hematol&lt;/full-title&gt;&lt;/periodical&gt;&lt;pages&gt;352-359&lt;/pages&gt;&lt;volume&gt;111&lt;/volume&gt;&lt;number&gt;3&lt;/number&gt;&lt;edition&gt;2020/01/03&lt;/edition&gt;&lt;keywords&gt;&lt;keyword&gt;Blood Proteins/*genetics/*physiology&lt;/keyword&gt;&lt;keyword&gt;Humans&lt;/keyword&gt;&lt;keyword&gt;Molecular Chaperones/*genetics/*physiology&lt;/keyword&gt;&lt;keyword&gt;beta-Thalassemia/*genetics&lt;/keyword&gt;&lt;keyword&gt;Ahsp&lt;/keyword&gt;&lt;keyword&gt;Chaperone&lt;/keyword&gt;&lt;keyword&gt;Hemoglobin&lt;/keyword&gt;&lt;keyword&gt;β-Thalassemia&lt;/keyword&gt;&lt;/keywords&gt;&lt;dates&gt;&lt;year&gt;2020&lt;/year&gt;&lt;pub-dates&gt;&lt;date&gt;Mar&lt;/date&gt;&lt;/pub-dates&gt;&lt;/dates&gt;&lt;isbn&gt;0925-5710&lt;/isbn&gt;&lt;accession-num&gt;31894534&lt;/accession-num&gt;&lt;urls&gt;&lt;/urls&gt;&lt;electronic-resource-num&gt;10.1007/s12185-019-02806-8&lt;/electronic-resource-num&gt;&lt;remote-database-provider&gt;NLM&lt;/remote-database-provider&gt;&lt;language&gt;eng&lt;/language&gt;&lt;/record&gt;&lt;/Cite&gt;&lt;/EndNote&gt;</w:instrText>
      </w:r>
      <w:r w:rsidRPr="00FC4E40">
        <w:fldChar w:fldCharType="separate"/>
      </w:r>
      <w:r w:rsidRPr="00FC4E40">
        <w:rPr>
          <w:noProof/>
          <w:vertAlign w:val="superscript"/>
        </w:rPr>
        <w:t>[4]</w:t>
      </w:r>
      <w:r w:rsidRPr="00FC4E40">
        <w:fldChar w:fldCharType="end"/>
      </w:r>
      <w:r w:rsidRPr="00FC4E40">
        <w:rPr>
          <w:rFonts w:asciiTheme="majorBidi" w:hAnsiTheme="majorBidi" w:cstheme="majorBidi"/>
        </w:rPr>
        <w:t>.</w:t>
      </w:r>
      <w:r w:rsidRPr="00FC4E40">
        <w:rPr>
          <w:rFonts w:asciiTheme="majorBidi" w:hAnsiTheme="majorBidi" w:cstheme="majorBidi"/>
          <w:lang w:val="en-US"/>
        </w:rPr>
        <w:t xml:space="preserve"> </w:t>
      </w:r>
      <w:r w:rsidRPr="00FC4E40">
        <w:rPr>
          <w:rFonts w:asciiTheme="majorBidi" w:hAnsiTheme="majorBidi" w:cstheme="majorBidi"/>
          <w:noProof/>
        </w:rPr>
        <w:t xml:space="preserve">Even though rs4499252 is located within a non-coding region of the genome and has no apparent direct impact, it is also possible that it acts as a regulatory sign for adjacent hereditable loci that control the expression of disease severity. This observation is consistent with evidence from AHSP-deficient experimental models. In mice lacking AHSP, anemia is more pronounced and erythroid maturation is markedly impaired </w:t>
      </w:r>
      <w:r w:rsidRPr="00FC4E40">
        <w:rPr>
          <w:rFonts w:asciiTheme="majorBidi" w:hAnsiTheme="majorBidi" w:cstheme="majorBidi"/>
          <w:lang w:val="en-US"/>
        </w:rPr>
        <w:fldChar w:fldCharType="begin"/>
      </w:r>
      <w:r w:rsidRPr="00FC4E40">
        <w:rPr>
          <w:rFonts w:asciiTheme="majorBidi" w:hAnsiTheme="majorBidi" w:cstheme="majorBidi"/>
          <w:lang w:val="en-US"/>
        </w:rPr>
        <w:instrText xml:space="preserve"> ADDIN EN.CITE &lt;EndNote&gt;&lt;Cite&gt;&lt;Author&gt;Ribeil&lt;/Author&gt;&lt;Year&gt;2013&lt;/Year&gt;&lt;RecNum&gt;60&lt;/RecNum&gt;&lt;DisplayText&gt;&lt;style face="superscript"&gt;[17]&lt;/style&gt;&lt;/DisplayText&gt;&lt;record&gt;&lt;rec-number&gt;60&lt;/rec-number&gt;&lt;foreign-keys&gt;&lt;key app="EN" db-id="9desaa5p70fe5berpz95zwztfpde9d55wtr0" timestamp="1764531520"&gt;60&lt;/key&gt;&lt;/foreign-keys&gt;&lt;ref-type name="Journal Article"&gt;17&lt;/ref-type&gt;&lt;contributors&gt;&lt;authors&gt;&lt;author&gt;Ribeil, Jean-Antoine&lt;/author&gt;&lt;author&gt;Arlet, Jean-Benoit&lt;/author&gt;&lt;author&gt;Dussiot, Michael&lt;/author&gt;&lt;author&gt;Cruz Moura, Ivan&lt;/author&gt;&lt;author&gt;Courtois, Geneviève&lt;/author&gt;&lt;author&gt;Hermine, Olivier&lt;/author&gt;&lt;/authors&gt;&lt;/contributors&gt;&lt;titles&gt;&lt;title&gt;&lt;style face="normal" font="default" size="100%"&gt;Ineffective erythropoiesis in &lt;/style&gt;&lt;style face="normal" font="default" charset="161" size=</w:instrText>
      </w:r>
      <w:r w:rsidRPr="00FC4E40">
        <w:rPr>
          <w:rFonts w:asciiTheme="majorBidi" w:hAnsiTheme="majorBidi" w:cstheme="majorBidi" w:hint="eastAsia"/>
          <w:lang w:val="en-US"/>
        </w:rPr>
        <w:instrText>"100%"&gt;</w:instrText>
      </w:r>
      <w:r w:rsidRPr="00FC4E40">
        <w:rPr>
          <w:rFonts w:asciiTheme="majorBidi" w:hAnsiTheme="majorBidi" w:cstheme="majorBidi" w:hint="eastAsia"/>
          <w:lang w:val="en-US"/>
        </w:rPr>
        <w:instrText>β</w:instrText>
      </w:r>
      <w:r w:rsidRPr="00FC4E40">
        <w:rPr>
          <w:rFonts w:asciiTheme="majorBidi" w:hAnsiTheme="majorBidi" w:cstheme="majorBidi" w:hint="eastAsia"/>
          <w:lang w:val="en-US"/>
        </w:rPr>
        <w:instrText>&lt;/style&gt;&lt;style face="normal" font="default" size="100%"&gt;</w:instrText>
      </w:r>
      <w:r w:rsidRPr="00FC4E40">
        <w:rPr>
          <w:rFonts w:asciiTheme="majorBidi" w:hAnsiTheme="majorBidi" w:cstheme="majorBidi" w:hint="eastAsia"/>
          <w:lang w:val="en-US"/>
        </w:rPr>
        <w:instrText>‐</w:instrText>
      </w:r>
      <w:r w:rsidRPr="00FC4E40">
        <w:rPr>
          <w:rFonts w:asciiTheme="majorBidi" w:hAnsiTheme="majorBidi" w:cstheme="majorBidi" w:hint="eastAsia"/>
          <w:lang w:val="en-US"/>
        </w:rPr>
        <w:instrText>thalassemia&lt;/style&gt;&lt;/title&gt;&lt;secondary-title&gt;Sci. World J.&lt;/secondary-title&gt;&lt;/titles&gt;&lt;periodical&gt;&lt;full-title&gt;Sci. World J.&lt;/full-title&gt;&lt;/periodical&gt;&lt;pages&gt;394295&lt;/pages&gt;&lt;volume&gt;2013&lt;/volume&gt;&lt;</w:instrText>
      </w:r>
      <w:r w:rsidRPr="00FC4E40">
        <w:rPr>
          <w:rFonts w:asciiTheme="majorBidi" w:hAnsiTheme="majorBidi" w:cstheme="majorBidi"/>
          <w:lang w:val="en-US"/>
        </w:rPr>
        <w:instrText>number&gt;1&lt;/number&gt;&lt;dates&gt;&lt;year&gt;2013&lt;/year&gt;&lt;/dates&gt;&lt;isbn&gt;1537-744X&lt;/isbn&gt;&lt;urls&gt;&lt;/urls&gt;&lt;electronic-resource-num&gt;10.1155/2013/394295&lt;/electronic-resource-num&gt;&lt;/record&gt;&lt;/Cite&gt;&lt;/EndNote&gt;</w:instrText>
      </w:r>
      <w:r w:rsidRPr="00FC4E40">
        <w:rPr>
          <w:rFonts w:asciiTheme="majorBidi" w:hAnsiTheme="majorBidi" w:cstheme="majorBidi"/>
          <w:lang w:val="en-US"/>
        </w:rPr>
        <w:fldChar w:fldCharType="separate"/>
      </w:r>
      <w:r w:rsidRPr="00FC4E40">
        <w:rPr>
          <w:rFonts w:asciiTheme="majorBidi" w:hAnsiTheme="majorBidi" w:cstheme="majorBidi"/>
          <w:noProof/>
          <w:vertAlign w:val="superscript"/>
          <w:lang w:val="en-US"/>
        </w:rPr>
        <w:t>[1</w:t>
      </w:r>
      <w:r w:rsidR="00BF7600" w:rsidRPr="00FC4E40">
        <w:rPr>
          <w:rFonts w:asciiTheme="majorBidi" w:hAnsiTheme="majorBidi" w:cstheme="majorBidi"/>
          <w:noProof/>
          <w:vertAlign w:val="superscript"/>
          <w:lang w:val="en-US"/>
        </w:rPr>
        <w:t>9</w:t>
      </w:r>
      <w:r w:rsidRPr="00FC4E40">
        <w:rPr>
          <w:rFonts w:asciiTheme="majorBidi" w:hAnsiTheme="majorBidi" w:cstheme="majorBidi"/>
          <w:noProof/>
          <w:vertAlign w:val="superscript"/>
          <w:lang w:val="en-US"/>
        </w:rPr>
        <w:t>]</w:t>
      </w:r>
      <w:r w:rsidRPr="00FC4E40">
        <w:rPr>
          <w:rFonts w:asciiTheme="majorBidi" w:hAnsiTheme="majorBidi" w:cstheme="majorBidi"/>
          <w:lang w:val="en-US"/>
        </w:rPr>
        <w:fldChar w:fldCharType="end"/>
      </w:r>
      <w:r w:rsidRPr="00FC4E40">
        <w:rPr>
          <w:rFonts w:asciiTheme="majorBidi" w:hAnsiTheme="majorBidi" w:cstheme="majorBidi"/>
          <w:lang w:val="en-US"/>
        </w:rPr>
        <w:t>.</w:t>
      </w:r>
    </w:p>
    <w:p w14:paraId="5B0279C3" w14:textId="48A2C11C" w:rsidR="005025EC" w:rsidRPr="00FC4E40" w:rsidRDefault="00A0556F" w:rsidP="007757E1">
      <w:pPr>
        <w:pStyle w:val="P"/>
        <w:rPr>
          <w:rFonts w:asciiTheme="majorBidi" w:hAnsiTheme="majorBidi" w:cstheme="majorBidi"/>
        </w:rPr>
      </w:pPr>
      <w:r w:rsidRPr="00FC4E40">
        <w:rPr>
          <w:rFonts w:asciiTheme="majorBidi" w:hAnsiTheme="majorBidi" w:cstheme="majorBidi"/>
          <w:lang w:val="en-US"/>
        </w:rPr>
        <w:t xml:space="preserve">Generally, our results correlate with the wider mechanistic principal view that AHSP acts as a modifier of clinical severity in β-thalassemia. </w:t>
      </w:r>
      <w:r w:rsidR="007757E1" w:rsidRPr="00FC4E40">
        <w:rPr>
          <w:rFonts w:asciiTheme="majorBidi" w:hAnsiTheme="majorBidi" w:cstheme="majorBidi"/>
        </w:rPr>
        <w:t xml:space="preserve">Although rs4499252 has not been functionally identified, its association with a more severe clinical picture increases the possibility that it affects AHSP regulation or is inherited in conjunction with a nearby </w:t>
      </w:r>
      <w:r w:rsidR="007757E1" w:rsidRPr="00FC4E40">
        <w:rPr>
          <w:rFonts w:asciiTheme="majorBidi" w:hAnsiTheme="majorBidi" w:cstheme="majorBidi"/>
        </w:rPr>
        <w:lastRenderedPageBreak/>
        <w:t>functional variant.</w:t>
      </w:r>
      <w:bookmarkStart w:id="0" w:name="_Hlk174470235"/>
      <w:r w:rsidR="007757E1" w:rsidRPr="00FC4E40">
        <w:rPr>
          <w:rFonts w:asciiTheme="majorBidi" w:hAnsiTheme="majorBidi" w:cstheme="majorBidi"/>
        </w:rPr>
        <w:t xml:space="preserve"> </w:t>
      </w:r>
      <w:r w:rsidR="00813221" w:rsidRPr="00813221">
        <w:rPr>
          <w:rFonts w:asciiTheme="majorBidi" w:hAnsiTheme="majorBidi" w:cstheme="majorBidi"/>
          <w:highlight w:val="yellow"/>
          <w:lang w:val="en-US"/>
        </w:rPr>
        <w:t xml:space="preserve">AHSP's recognition as a β-thalassemia modulator expands our knowledge of the disease's biology beyond just the β-globin gene. It emphasises how connections between oxidative stress pathways, molecular chaperone function, and erythroid development lead to red-cell damage </w:t>
      </w:r>
      <w:r w:rsidR="005025EC" w:rsidRPr="00813221">
        <w:rPr>
          <w:rFonts w:asciiTheme="majorBidi" w:hAnsiTheme="majorBidi" w:cstheme="majorBidi"/>
          <w:highlight w:val="yellow"/>
        </w:rPr>
        <w:fldChar w:fldCharType="begin">
          <w:fldData xml:space="preserve">PEVuZE5vdGU+PENpdGU+PEF1dGhvcj5Lb25nPC9BdXRob3I+PFllYXI+MjAwNDwvWWVhcj48UmVj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</w:fldData>
        </w:fldChar>
      </w:r>
      <w:r w:rsidR="005025EC" w:rsidRPr="00813221">
        <w:rPr>
          <w:rFonts w:asciiTheme="majorBidi" w:hAnsiTheme="majorBidi" w:cstheme="majorBidi"/>
          <w:highlight w:val="yellow"/>
        </w:rPr>
        <w:instrText xml:space="preserve"> ADDIN EN.CITE </w:instrText>
      </w:r>
      <w:r w:rsidR="005025EC" w:rsidRPr="00813221">
        <w:rPr>
          <w:rFonts w:asciiTheme="majorBidi" w:hAnsiTheme="majorBidi" w:cstheme="majorBidi"/>
          <w:highlight w:val="yellow"/>
        </w:rPr>
        <w:fldChar w:fldCharType="begin">
          <w:fldData xml:space="preserve">PEVuZE5vdGU+PENpdGU+PEF1dGhvcj5Lb25nPC9BdXRob3I+PFllYXI+MjAwNDwvWWVhcj48UmVj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</w:fldData>
        </w:fldChar>
      </w:r>
      <w:r w:rsidR="005025EC" w:rsidRPr="00813221">
        <w:rPr>
          <w:rFonts w:asciiTheme="majorBidi" w:hAnsiTheme="majorBidi" w:cstheme="majorBidi"/>
          <w:highlight w:val="yellow"/>
        </w:rPr>
        <w:instrText xml:space="preserve"> ADDIN EN.CITE.DATA </w:instrText>
      </w:r>
      <w:r w:rsidR="005025EC" w:rsidRPr="00813221">
        <w:rPr>
          <w:rFonts w:asciiTheme="majorBidi" w:hAnsiTheme="majorBidi" w:cstheme="majorBidi"/>
          <w:highlight w:val="yellow"/>
        </w:rPr>
      </w:r>
      <w:r w:rsidR="005025EC" w:rsidRPr="00813221">
        <w:rPr>
          <w:rFonts w:asciiTheme="majorBidi" w:hAnsiTheme="majorBidi" w:cstheme="majorBidi"/>
          <w:highlight w:val="yellow"/>
        </w:rPr>
        <w:fldChar w:fldCharType="end"/>
      </w:r>
      <w:r w:rsidR="005025EC" w:rsidRPr="00813221">
        <w:rPr>
          <w:rFonts w:asciiTheme="majorBidi" w:hAnsiTheme="majorBidi" w:cstheme="majorBidi"/>
          <w:highlight w:val="yellow"/>
        </w:rPr>
      </w:r>
      <w:r w:rsidR="005025EC" w:rsidRPr="00813221">
        <w:rPr>
          <w:rFonts w:asciiTheme="majorBidi" w:hAnsiTheme="majorBidi" w:cstheme="majorBidi"/>
          <w:highlight w:val="yellow"/>
        </w:rPr>
        <w:fldChar w:fldCharType="separate"/>
      </w:r>
      <w:r w:rsidR="005025EC" w:rsidRPr="00813221">
        <w:rPr>
          <w:rFonts w:asciiTheme="majorBidi" w:hAnsiTheme="majorBidi" w:cstheme="majorBidi"/>
          <w:noProof/>
          <w:highlight w:val="yellow"/>
          <w:vertAlign w:val="superscript"/>
        </w:rPr>
        <w:t>[19]</w:t>
      </w:r>
      <w:r w:rsidR="005025EC" w:rsidRPr="00813221">
        <w:rPr>
          <w:rFonts w:asciiTheme="majorBidi" w:hAnsiTheme="majorBidi" w:cstheme="majorBidi"/>
          <w:highlight w:val="yellow"/>
        </w:rPr>
        <w:fldChar w:fldCharType="end"/>
      </w:r>
      <w:r w:rsidR="005025EC" w:rsidRPr="00813221">
        <w:rPr>
          <w:rFonts w:asciiTheme="majorBidi" w:hAnsiTheme="majorBidi" w:cstheme="majorBidi"/>
          <w:highlight w:val="yellow"/>
          <w:lang w:val="en-US"/>
        </w:rPr>
        <w:t xml:space="preserve">. </w:t>
      </w:r>
      <w:r w:rsidR="00813221" w:rsidRPr="00813221">
        <w:rPr>
          <w:rFonts w:asciiTheme="majorBidi" w:hAnsiTheme="majorBidi" w:cstheme="majorBidi"/>
          <w:highlight w:val="yellow"/>
          <w:lang w:val="en-US"/>
        </w:rPr>
        <w:t>This broader viewpoint could help guide future treatments that target AHSP or its downstream oxidative networks, such as methods to increase AHSP stability or expression to enhance α-globin handling.</w:t>
      </w:r>
      <w:r w:rsidR="00813221" w:rsidRPr="00813221">
        <w:rPr>
          <w:rFonts w:asciiTheme="majorBidi" w:hAnsiTheme="majorBidi" w:cstheme="majorBidi"/>
          <w:lang w:val="en-US"/>
        </w:rPr>
        <w:t xml:space="preserve"> </w:t>
      </w:r>
    </w:p>
    <w:p w14:paraId="343B8468" w14:textId="6DDD3180" w:rsidR="00813221" w:rsidRDefault="00813221" w:rsidP="00A0556F">
      <w:pPr>
        <w:pStyle w:val="P"/>
        <w:rPr>
          <w:rFonts w:asciiTheme="majorBidi" w:hAnsiTheme="majorBidi" w:cstheme="majorBidi"/>
          <w:lang w:val="en-US"/>
        </w:rPr>
      </w:pPr>
      <w:r w:rsidRPr="00813221">
        <w:rPr>
          <w:rFonts w:asciiTheme="majorBidi" w:hAnsiTheme="majorBidi" w:cstheme="majorBidi"/>
          <w:highlight w:val="yellow"/>
          <w:lang w:val="en-US"/>
        </w:rPr>
        <w:t>According to our findings, AHSP rs4499252 genotyping may be used in addition to standard clinical and laboratory indicators for β-thalassemia major risk stratification. In locations with limited resources, identifying children who possess the G allele</w:t>
      </w:r>
      <w:r w:rsidR="00776206">
        <w:rPr>
          <w:rFonts w:asciiTheme="majorBidi" w:hAnsiTheme="majorBidi" w:cstheme="majorBidi"/>
          <w:highlight w:val="yellow"/>
          <w:lang w:val="en-US"/>
        </w:rPr>
        <w:t xml:space="preserve">, </w:t>
      </w:r>
      <w:r w:rsidRPr="00813221">
        <w:rPr>
          <w:rFonts w:asciiTheme="majorBidi" w:hAnsiTheme="majorBidi" w:cstheme="majorBidi"/>
          <w:highlight w:val="yellow"/>
          <w:lang w:val="en-US"/>
        </w:rPr>
        <w:t>especially in the homozygous state</w:t>
      </w:r>
      <w:r w:rsidR="00776206">
        <w:rPr>
          <w:rFonts w:asciiTheme="majorBidi" w:hAnsiTheme="majorBidi" w:cstheme="majorBidi"/>
          <w:highlight w:val="yellow"/>
          <w:lang w:val="en-US"/>
        </w:rPr>
        <w:t xml:space="preserve">, </w:t>
      </w:r>
      <w:r w:rsidRPr="00813221">
        <w:rPr>
          <w:rFonts w:asciiTheme="majorBidi" w:hAnsiTheme="majorBidi" w:cstheme="majorBidi"/>
          <w:highlight w:val="yellow"/>
          <w:lang w:val="en-US"/>
        </w:rPr>
        <w:t xml:space="preserve">may help doctors anticipate a more severe course, arrange closer follow-up, and customise transfusion and chelation methods. From a population-genetics </w:t>
      </w:r>
      <w:r w:rsidR="00776206">
        <w:rPr>
          <w:rFonts w:asciiTheme="majorBidi" w:hAnsiTheme="majorBidi" w:cstheme="majorBidi"/>
          <w:highlight w:val="yellow"/>
          <w:lang w:val="en-US"/>
        </w:rPr>
        <w:t>perspective</w:t>
      </w:r>
      <w:r w:rsidRPr="00813221">
        <w:rPr>
          <w:rFonts w:asciiTheme="majorBidi" w:hAnsiTheme="majorBidi" w:cstheme="majorBidi"/>
          <w:highlight w:val="yellow"/>
          <w:lang w:val="en-US"/>
        </w:rPr>
        <w:t>, our results highlight the relevance of examining modifier genes across various ethnic backgrounds and supplement the limited data from Middle Eastern and North African populations.</w:t>
      </w:r>
    </w:p>
    <w:bookmarkEnd w:id="0"/>
    <w:p w14:paraId="6A133E61" w14:textId="77777777" w:rsidR="00813221" w:rsidRDefault="00813221" w:rsidP="00A0556F">
      <w:pPr>
        <w:pStyle w:val="P"/>
        <w:rPr>
          <w:rFonts w:asciiTheme="majorBidi" w:hAnsiTheme="majorBidi" w:cstheme="majorBidi"/>
          <w:lang w:val="en-US"/>
        </w:rPr>
      </w:pPr>
      <w:r w:rsidRPr="00813221">
        <w:rPr>
          <w:rFonts w:asciiTheme="majorBidi" w:hAnsiTheme="majorBidi" w:cstheme="majorBidi"/>
          <w:highlight w:val="yellow"/>
          <w:lang w:val="en-US"/>
        </w:rPr>
        <w:t>However, our ability to make definitive conclusions on causality and mechanism is limited by the small sample size, single-center design, and absence of functional tests of AHSP expression or activity. Confirmation of these relationships will need future multicenter research with larger, genetically diverse cohorts, integration of AHSP mRNA/protein measurements, and investigation of interactions with other modifier genes.</w:t>
      </w:r>
    </w:p>
    <w:p w14:paraId="2A5DB7DB" w14:textId="78E0FB3D" w:rsidR="008434ED" w:rsidRPr="00FC4E40" w:rsidRDefault="00106A8B" w:rsidP="00A0556F">
      <w:pPr>
        <w:pStyle w:val="P"/>
        <w:rPr>
          <w:rFonts w:asciiTheme="majorBidi" w:hAnsiTheme="majorBidi" w:cstheme="majorBidi"/>
          <w:lang w:val="en-US"/>
        </w:rPr>
      </w:pPr>
      <w:r w:rsidRPr="00FC4E40">
        <w:rPr>
          <w:rFonts w:asciiTheme="majorBidi" w:hAnsiTheme="majorBidi" w:cstheme="majorBidi"/>
          <w:b/>
          <w:bCs/>
          <w:lang w:val="en-US"/>
        </w:rPr>
        <w:t>Conclusion</w:t>
      </w:r>
    </w:p>
    <w:p w14:paraId="2A5DB7DC" w14:textId="12F29F88" w:rsidR="008434ED" w:rsidRPr="00FC4E40" w:rsidRDefault="00106A8B">
      <w:pPr>
        <w:pStyle w:val="H"/>
        <w:ind w:firstLine="720"/>
        <w:rPr>
          <w:rFonts w:eastAsia="SimSun"/>
          <w:b w:val="0"/>
          <w:bCs w:val="0"/>
          <w:rtl/>
          <w:lang w:eastAsia="zh-CN" w:bidi="ar-EG"/>
        </w:rPr>
      </w:pPr>
      <w:r w:rsidRPr="00FC4E40">
        <w:rPr>
          <w:rFonts w:eastAsia="SimSun"/>
          <w:b w:val="0"/>
          <w:bCs w:val="0"/>
          <w:lang w:eastAsia="zh-CN" w:bidi="ar-EG"/>
        </w:rPr>
        <w:t xml:space="preserve">In this group of Egyptian patients with β-thalassemia major, the AHSP rs4499252 variant was significantly linked to clinical severity, supporting its potential role as a genetic modifier rather than a factor influencing the likelihood of developing the disease. These results position AHSP as a possible biomarker that could aid in clinical stratification and more tailored </w:t>
      </w:r>
      <w:r w:rsidRPr="00FC4E40">
        <w:rPr>
          <w:rFonts w:eastAsia="SimSun"/>
          <w:b w:val="0"/>
          <w:bCs w:val="0"/>
          <w:lang w:eastAsia="zh-CN" w:bidi="ar-EG"/>
        </w:rPr>
        <w:lastRenderedPageBreak/>
        <w:t>management of β-thalassemia, although validation in larger and more ethnically diverse populations is still needed.</w:t>
      </w:r>
    </w:p>
    <w:p w14:paraId="3708DA24" w14:textId="77777777" w:rsidR="007757E1" w:rsidRPr="00FC4E40" w:rsidRDefault="007757E1">
      <w:pPr>
        <w:pStyle w:val="H"/>
        <w:rPr>
          <w:lang w:bidi="ar-EG"/>
        </w:rPr>
      </w:pPr>
    </w:p>
    <w:p w14:paraId="2A5DB7DD" w14:textId="418C1B87" w:rsidR="008434ED" w:rsidRPr="00FC4E40" w:rsidRDefault="00106A8B">
      <w:pPr>
        <w:pStyle w:val="H"/>
        <w:rPr>
          <w:lang w:bidi="ar-EG"/>
        </w:rPr>
      </w:pPr>
      <w:r w:rsidRPr="00FC4E40">
        <w:rPr>
          <w:lang w:bidi="ar-EG"/>
        </w:rPr>
        <w:t>References</w:t>
      </w:r>
    </w:p>
    <w:p w14:paraId="3A918A99" w14:textId="77777777" w:rsidR="007C36A7" w:rsidRPr="00FC4E40" w:rsidRDefault="007C36A7" w:rsidP="007C36A7">
      <w:pPr>
        <w:pStyle w:val="H"/>
        <w:numPr>
          <w:ilvl w:val="0"/>
          <w:numId w:val="14"/>
        </w:numPr>
        <w:rPr>
          <w:b w:val="0"/>
          <w:bCs w:val="0"/>
          <w:lang w:val="en-GB" w:bidi="ar-EG"/>
        </w:rPr>
      </w:pPr>
      <w:r w:rsidRPr="00FC4E40">
        <w:rPr>
          <w:b w:val="0"/>
          <w:bCs w:val="0"/>
          <w:lang w:val="en-GB" w:bidi="ar-EG"/>
        </w:rPr>
        <w:t xml:space="preserve">Sadiq IZ, Abubakar FS, Usman HS, Abdullahi AD, Ibrahim B, Kastayal BS, et al. Thalassemia: Pathophysiology, Diagnosis, and Advances in Treatment. Thalassemia Reports. 2024;14:81-102. </w:t>
      </w:r>
    </w:p>
    <w:p w14:paraId="7C7EEAC4" w14:textId="77777777" w:rsidR="007C36A7" w:rsidRPr="00FC4E40" w:rsidRDefault="007C36A7" w:rsidP="007C36A7">
      <w:pPr>
        <w:pStyle w:val="H"/>
        <w:numPr>
          <w:ilvl w:val="0"/>
          <w:numId w:val="14"/>
        </w:numPr>
        <w:rPr>
          <w:b w:val="0"/>
          <w:bCs w:val="0"/>
          <w:lang w:val="en-GB" w:bidi="ar-EG"/>
        </w:rPr>
      </w:pPr>
      <w:r w:rsidRPr="00FC4E40">
        <w:rPr>
          <w:b w:val="0"/>
          <w:bCs w:val="0"/>
          <w:lang w:val="en-GB" w:bidi="ar-EG"/>
        </w:rPr>
        <w:t xml:space="preserve">Musallam KM, Cappellini MD, Coates TD, Kuo KHM, Al-Samkari H, Sheth S, et al. Alpha-thalassemia: A practical overview. Blood Rev. 2024;64:101165. </w:t>
      </w:r>
    </w:p>
    <w:p w14:paraId="2C016394" w14:textId="77777777" w:rsidR="007C36A7" w:rsidRPr="00FC4E40" w:rsidRDefault="007C36A7" w:rsidP="007C36A7">
      <w:pPr>
        <w:pStyle w:val="H"/>
        <w:numPr>
          <w:ilvl w:val="0"/>
          <w:numId w:val="14"/>
        </w:numPr>
        <w:rPr>
          <w:b w:val="0"/>
          <w:bCs w:val="0"/>
          <w:lang w:val="en-GB" w:bidi="ar-EG"/>
        </w:rPr>
      </w:pPr>
      <w:r w:rsidRPr="00FC4E40">
        <w:rPr>
          <w:b w:val="0"/>
          <w:bCs w:val="0"/>
          <w:lang w:val="en-GB" w:bidi="ar-EG"/>
        </w:rPr>
        <w:t xml:space="preserve">Favero ME, Costa FF. Alpha-hemoglobin-stabilizing protein: an erythroid molecular chaperone. Biochem Res Int. 2011;2011:373859. </w:t>
      </w:r>
    </w:p>
    <w:p w14:paraId="4C5600B4" w14:textId="77777777" w:rsidR="007C36A7" w:rsidRPr="00FC4E40" w:rsidRDefault="007C36A7" w:rsidP="007C36A7">
      <w:pPr>
        <w:pStyle w:val="H"/>
        <w:numPr>
          <w:ilvl w:val="0"/>
          <w:numId w:val="14"/>
        </w:numPr>
        <w:rPr>
          <w:b w:val="0"/>
          <w:bCs w:val="0"/>
          <w:lang w:val="en-GB" w:bidi="ar-EG"/>
        </w:rPr>
      </w:pPr>
      <w:r w:rsidRPr="00FC4E40">
        <w:rPr>
          <w:b w:val="0"/>
          <w:bCs w:val="0"/>
          <w:lang w:val="en-GB" w:bidi="ar-EG"/>
        </w:rPr>
        <w:t xml:space="preserve">Che Yaacob NS, Islam MA, Alsaleh H, Ibrahim IK, Hassan R. Alpha-hemoglobin-stabilizing protein (AHSP): a modulatory factor in β-thalassemia. Int J Hematol. 2020;111:352-9. </w:t>
      </w:r>
    </w:p>
    <w:p w14:paraId="1A65CE5D" w14:textId="77777777" w:rsidR="007C36A7" w:rsidRPr="00FC4E40" w:rsidRDefault="007C36A7" w:rsidP="007C36A7">
      <w:pPr>
        <w:pStyle w:val="H"/>
        <w:numPr>
          <w:ilvl w:val="0"/>
          <w:numId w:val="14"/>
        </w:numPr>
        <w:rPr>
          <w:b w:val="0"/>
          <w:bCs w:val="0"/>
          <w:lang w:val="en-GB" w:bidi="ar-EG"/>
        </w:rPr>
      </w:pPr>
      <w:r w:rsidRPr="00FC4E40">
        <w:rPr>
          <w:b w:val="0"/>
          <w:bCs w:val="0"/>
          <w:lang w:val="en-GB" w:bidi="ar-EG"/>
        </w:rPr>
        <w:t xml:space="preserve">Ahmedy I, Kandel S, Tayel S, El-Hawy M. Role of Alpha Hemoglobin Stabilizing Protein Expression in Beta Thalassemia Patients. Med J Cairo Univ. 2018;86:4279-88. </w:t>
      </w:r>
    </w:p>
    <w:p w14:paraId="4EAA7883" w14:textId="77777777" w:rsidR="007C36A7" w:rsidRPr="00FC4E40" w:rsidRDefault="007C36A7" w:rsidP="007C36A7">
      <w:pPr>
        <w:pStyle w:val="H"/>
        <w:numPr>
          <w:ilvl w:val="0"/>
          <w:numId w:val="14"/>
        </w:numPr>
        <w:rPr>
          <w:b w:val="0"/>
          <w:bCs w:val="0"/>
          <w:lang w:val="en-GB" w:bidi="ar-EG"/>
        </w:rPr>
      </w:pPr>
      <w:r w:rsidRPr="00FC4E40">
        <w:rPr>
          <w:b w:val="0"/>
          <w:bCs w:val="0"/>
          <w:lang w:val="en-GB" w:bidi="ar-EG"/>
        </w:rPr>
        <w:t xml:space="preserve">Khalaf M, Hasan ABQ, Qassim Mohammed H, Hussein Ewaid S. Alpha-Hemoglobin Stabilizing Protein Gene Polymorphism (rs4499252 A/G) and its Association with Beta-Thalassemia Major in Iraqi Patients. Arch Razi Inst. 2022;77:1033-9. </w:t>
      </w:r>
    </w:p>
    <w:p w14:paraId="7CDE124D" w14:textId="77777777" w:rsidR="007C36A7" w:rsidRPr="00FC4E40" w:rsidRDefault="007C36A7" w:rsidP="007C36A7">
      <w:pPr>
        <w:pStyle w:val="H"/>
        <w:numPr>
          <w:ilvl w:val="0"/>
          <w:numId w:val="14"/>
        </w:numPr>
        <w:rPr>
          <w:b w:val="0"/>
          <w:bCs w:val="0"/>
          <w:lang w:val="en-GB" w:bidi="ar-EG"/>
        </w:rPr>
      </w:pPr>
      <w:r w:rsidRPr="00FC4E40">
        <w:rPr>
          <w:b w:val="0"/>
          <w:bCs w:val="0"/>
          <w:lang w:val="en-GB" w:bidi="ar-EG"/>
        </w:rPr>
        <w:t xml:space="preserve">Ranjbaran R, Okhovat MA, Mobarhanfard A, Aboualizadeh F, Abbasi M, Moezzi L, et al. Relationship between AHSP gene expression, β/α globin mRNA ratio, and clinical severity of the β-thalassemia patients. Ann Clin Lab Sci. 2014;44:189-93. </w:t>
      </w:r>
    </w:p>
    <w:p w14:paraId="6E711692" w14:textId="77777777" w:rsidR="007C36A7" w:rsidRPr="00FC4E40" w:rsidRDefault="007C36A7" w:rsidP="007C36A7">
      <w:pPr>
        <w:pStyle w:val="H"/>
        <w:numPr>
          <w:ilvl w:val="0"/>
          <w:numId w:val="14"/>
        </w:numPr>
        <w:rPr>
          <w:b w:val="0"/>
          <w:bCs w:val="0"/>
          <w:lang w:val="en-GB" w:bidi="ar-EG"/>
        </w:rPr>
      </w:pPr>
      <w:r w:rsidRPr="00FC4E40">
        <w:rPr>
          <w:b w:val="0"/>
          <w:bCs w:val="0"/>
          <w:lang w:val="en-GB" w:bidi="ar-EG"/>
        </w:rPr>
        <w:t xml:space="preserve">Betten A, Dahlgren C, Mellqvist UH, Hermodsson S, Hellstrand K. Oxygen radical-induced natural killer cell dysfunction: role of myeloperoxidase and regulation by serotonin. J Leukoc Biol. 2004;75:1111-5. </w:t>
      </w:r>
    </w:p>
    <w:p w14:paraId="037BCFF6" w14:textId="77777777" w:rsidR="007C36A7" w:rsidRPr="00FC4E40" w:rsidRDefault="007C36A7" w:rsidP="007C36A7">
      <w:pPr>
        <w:pStyle w:val="H"/>
        <w:numPr>
          <w:ilvl w:val="0"/>
          <w:numId w:val="14"/>
        </w:numPr>
        <w:rPr>
          <w:b w:val="0"/>
          <w:bCs w:val="0"/>
          <w:lang w:val="en-GB" w:bidi="ar-EG"/>
        </w:rPr>
      </w:pPr>
      <w:r w:rsidRPr="00FC4E40">
        <w:rPr>
          <w:b w:val="0"/>
          <w:bCs w:val="0"/>
          <w:lang w:val="en-GB" w:bidi="ar-EG"/>
        </w:rPr>
        <w:lastRenderedPageBreak/>
        <w:t xml:space="preserve">dos Santos CO, Costa FF. AHSP and beta-thalassemia: a possible genetic modifier. Hematology. 2005;10:157-61. </w:t>
      </w:r>
    </w:p>
    <w:p w14:paraId="3FE5B9A7" w14:textId="77777777" w:rsidR="007C36A7" w:rsidRPr="00FC4E40" w:rsidRDefault="007C36A7" w:rsidP="007C36A7">
      <w:pPr>
        <w:pStyle w:val="H"/>
        <w:numPr>
          <w:ilvl w:val="0"/>
          <w:numId w:val="14"/>
        </w:numPr>
        <w:rPr>
          <w:b w:val="0"/>
          <w:bCs w:val="0"/>
          <w:lang w:val="en-GB" w:bidi="ar-EG"/>
        </w:rPr>
      </w:pPr>
      <w:r w:rsidRPr="00FC4E40">
        <w:rPr>
          <w:b w:val="0"/>
          <w:bCs w:val="0"/>
          <w:lang w:val="en-GB" w:bidi="ar-EG"/>
        </w:rPr>
        <w:t xml:space="preserve">Baudin-Creuza V, Vasseur-Godbillon C, Pato C, Préhu C, Wajcman H, Marden MC. Transfer of human alpha- to beta-hemoglobin via its chaperone protein: evidence for a new state. J Biol Chem. 2004;279:36530-3. </w:t>
      </w:r>
    </w:p>
    <w:p w14:paraId="6B1018BA" w14:textId="77777777" w:rsidR="007C36A7" w:rsidRPr="00FC4E40" w:rsidRDefault="007C36A7" w:rsidP="007C36A7">
      <w:pPr>
        <w:pStyle w:val="H"/>
        <w:numPr>
          <w:ilvl w:val="0"/>
          <w:numId w:val="14"/>
        </w:numPr>
        <w:rPr>
          <w:b w:val="0"/>
          <w:bCs w:val="0"/>
          <w:lang w:val="en-GB" w:bidi="ar-EG"/>
        </w:rPr>
      </w:pPr>
      <w:r w:rsidRPr="00FC4E40">
        <w:rPr>
          <w:b w:val="0"/>
          <w:bCs w:val="0"/>
          <w:lang w:val="en-GB" w:bidi="ar-EG"/>
        </w:rPr>
        <w:t xml:space="preserve">Farmakis D, Porter J, Taher A, Domenica Cappellini M, Angastiniotis M, Eleftheriou A. 2021 Thalassaemia International Federation Guidelines for the Management of Transfusion-dependent Thalassemia. Hemasphere. 2022;6:e732. </w:t>
      </w:r>
    </w:p>
    <w:p w14:paraId="63918856" w14:textId="77777777" w:rsidR="007C36A7" w:rsidRPr="00FC4E40" w:rsidRDefault="007C36A7" w:rsidP="007C36A7">
      <w:pPr>
        <w:pStyle w:val="H"/>
        <w:numPr>
          <w:ilvl w:val="0"/>
          <w:numId w:val="14"/>
        </w:numPr>
        <w:rPr>
          <w:b w:val="0"/>
          <w:bCs w:val="0"/>
          <w:lang w:val="en-GB" w:bidi="ar-EG"/>
        </w:rPr>
      </w:pPr>
      <w:r w:rsidRPr="00FC4E40">
        <w:rPr>
          <w:b w:val="0"/>
          <w:bCs w:val="0"/>
          <w:lang w:val="en-GB" w:bidi="ar-EG"/>
        </w:rPr>
        <w:t xml:space="preserve">Sripichai O, Makarasara W, Munkongdee T, Kumkhaek C, Nuchprayoon I, Chuansumrit A, et al. A scoring system for the classification of beta-thalassemia/Hb E disease severity. Am J Hematol. 2008;83:482-4. </w:t>
      </w:r>
    </w:p>
    <w:p w14:paraId="61283351" w14:textId="5034A9A1" w:rsidR="007C36A7" w:rsidRPr="00FC4E40" w:rsidRDefault="007C36A7" w:rsidP="007C36A7">
      <w:pPr>
        <w:pStyle w:val="H"/>
        <w:numPr>
          <w:ilvl w:val="0"/>
          <w:numId w:val="14"/>
        </w:numPr>
        <w:rPr>
          <w:b w:val="0"/>
          <w:bCs w:val="0"/>
          <w:lang w:val="en-GB" w:bidi="ar-EG"/>
        </w:rPr>
      </w:pPr>
      <w:r w:rsidRPr="00FC4E40">
        <w:rPr>
          <w:b w:val="0"/>
          <w:bCs w:val="0"/>
          <w:lang w:val="en-GB" w:bidi="ar-EG"/>
        </w:rPr>
        <w:t xml:space="preserve">Rivella S. β-thalassemias: paradigmatic diseases for scientific discoveries and development of innovative therapies. Hematologica. 2015;100:418-30. </w:t>
      </w:r>
    </w:p>
    <w:p w14:paraId="5E458FBA" w14:textId="77777777" w:rsidR="007C36A7" w:rsidRPr="00FC4E40" w:rsidRDefault="007C36A7" w:rsidP="007C36A7">
      <w:pPr>
        <w:pStyle w:val="H"/>
        <w:numPr>
          <w:ilvl w:val="0"/>
          <w:numId w:val="14"/>
        </w:numPr>
        <w:rPr>
          <w:b w:val="0"/>
          <w:bCs w:val="0"/>
          <w:lang w:val="en-GB" w:bidi="ar-EG"/>
        </w:rPr>
      </w:pPr>
      <w:r w:rsidRPr="00FC4E40">
        <w:rPr>
          <w:b w:val="0"/>
          <w:bCs w:val="0"/>
          <w:lang w:val="en-GB" w:bidi="ar-EG"/>
        </w:rPr>
        <w:t xml:space="preserve">Zurlo M, Zuccato C, Cosenza LC, Gamberini MR, Finotti A, Gambari R. Increased Expression of α-Hemoglobin Stabilizing Protein (AHSP) mRNA in Erythroid Precursor Cells Isolated from β-Thalassemia Patients Treated with Sirolimus (Rapamycin). J Clin Med. 2024;13. </w:t>
      </w:r>
    </w:p>
    <w:p w14:paraId="2DA7C297" w14:textId="77777777" w:rsidR="007C36A7" w:rsidRPr="00FC4E40" w:rsidRDefault="007C36A7" w:rsidP="007C36A7">
      <w:pPr>
        <w:pStyle w:val="H"/>
        <w:numPr>
          <w:ilvl w:val="0"/>
          <w:numId w:val="14"/>
        </w:numPr>
        <w:rPr>
          <w:b w:val="0"/>
          <w:bCs w:val="0"/>
          <w:lang w:val="en-GB" w:bidi="ar-EG"/>
        </w:rPr>
      </w:pPr>
      <w:r w:rsidRPr="00FC4E40">
        <w:rPr>
          <w:b w:val="0"/>
          <w:bCs w:val="0"/>
          <w:lang w:val="en-GB" w:bidi="ar-EG"/>
        </w:rPr>
        <w:t xml:space="preserve">Kong Y, Zhou S, Kihm AJ, Katein AM, Yu X, Gell DA, et al. Loss of alpha-hemoglobin-stabilizing protein impairs erythropoiesis and exacerbates beta-thalassemia. J Clin Invest. 2004;114:1457-66. </w:t>
      </w:r>
    </w:p>
    <w:p w14:paraId="17E0E38A" w14:textId="77777777" w:rsidR="007C36A7" w:rsidRPr="00FC4E40" w:rsidRDefault="007C36A7" w:rsidP="007C36A7">
      <w:pPr>
        <w:pStyle w:val="H"/>
        <w:numPr>
          <w:ilvl w:val="0"/>
          <w:numId w:val="14"/>
        </w:numPr>
        <w:rPr>
          <w:b w:val="0"/>
          <w:bCs w:val="0"/>
          <w:lang w:val="en-GB" w:bidi="ar-EG"/>
        </w:rPr>
      </w:pPr>
      <w:r w:rsidRPr="00FC4E40">
        <w:rPr>
          <w:b w:val="0"/>
          <w:bCs w:val="0"/>
          <w:lang w:val="en-GB" w:bidi="ar-EG"/>
        </w:rPr>
        <w:t xml:space="preserve">Al-Mamoori HS, Al-Nafie TY, Al Wash M. Assessment of alpha hemoglobin stabilizing protein gene expression in relation to hematological parameters in Iraqi patients with beta-thalassemia syndrome. Iraqi J Hematol. 2025;14:192-8. </w:t>
      </w:r>
    </w:p>
    <w:p w14:paraId="2985DFF4" w14:textId="77777777" w:rsidR="007C36A7" w:rsidRPr="00FC4E40" w:rsidRDefault="007C36A7" w:rsidP="007C36A7">
      <w:pPr>
        <w:pStyle w:val="H"/>
        <w:numPr>
          <w:ilvl w:val="0"/>
          <w:numId w:val="14"/>
        </w:numPr>
        <w:rPr>
          <w:b w:val="0"/>
          <w:bCs w:val="0"/>
          <w:lang w:val="en-GB" w:bidi="ar-EG"/>
        </w:rPr>
      </w:pPr>
      <w:r w:rsidRPr="00FC4E40">
        <w:rPr>
          <w:b w:val="0"/>
          <w:bCs w:val="0"/>
          <w:lang w:val="en-GB" w:bidi="ar-EG"/>
        </w:rPr>
        <w:lastRenderedPageBreak/>
        <w:t xml:space="preserve">Viprakasit V, Tanphaichitr VS, Chinchang W, Sangkla P, Weiss MJ, Higgs DR. Evaluation of alpha hemoglobin stabilizing protein (AHSP) as a genetic modifier in patients with beta thalassemia. Blood. 2004;103:3296-9. </w:t>
      </w:r>
    </w:p>
    <w:p w14:paraId="0FED5DAC" w14:textId="77777777" w:rsidR="007C36A7" w:rsidRPr="00FC4E40" w:rsidRDefault="007C36A7" w:rsidP="007C36A7">
      <w:pPr>
        <w:pStyle w:val="H"/>
        <w:numPr>
          <w:ilvl w:val="0"/>
          <w:numId w:val="14"/>
        </w:numPr>
        <w:rPr>
          <w:b w:val="0"/>
          <w:bCs w:val="0"/>
          <w:lang w:val="en-GB" w:bidi="ar-EG"/>
        </w:rPr>
      </w:pPr>
      <w:r w:rsidRPr="00FC4E40">
        <w:rPr>
          <w:b w:val="0"/>
          <w:bCs w:val="0"/>
          <w:lang w:val="en-GB" w:bidi="ar-EG"/>
        </w:rPr>
        <w:t xml:space="preserve">Yu X, Mollan TL, Butler A, Gow AJ, Olson JS, Weiss MJ. Analysis of human alpha globin gene mutations that impair binding to the alpha hemoglobin stabilizing protein. Blood. 2009;113:5961-9. </w:t>
      </w:r>
    </w:p>
    <w:p w14:paraId="202F54A5" w14:textId="77777777" w:rsidR="007C36A7" w:rsidRPr="00FC4E40" w:rsidRDefault="007C36A7" w:rsidP="007C36A7">
      <w:pPr>
        <w:pStyle w:val="H"/>
        <w:numPr>
          <w:ilvl w:val="0"/>
          <w:numId w:val="14"/>
        </w:numPr>
        <w:rPr>
          <w:b w:val="0"/>
          <w:bCs w:val="0"/>
          <w:lang w:val="en-GB" w:bidi="ar-EG"/>
        </w:rPr>
      </w:pPr>
      <w:r w:rsidRPr="00FC4E40">
        <w:rPr>
          <w:b w:val="0"/>
          <w:bCs w:val="0"/>
          <w:lang w:val="en-GB" w:bidi="ar-EG"/>
        </w:rPr>
        <w:t xml:space="preserve">Ribeil JA, Arlet JB, Dussiot M, Cruz Moura I, Courtois G, Hermine O. Ineffective erythropoiesis in β-thalassemia. Sci World J. 2013;2013:394295. </w:t>
      </w:r>
    </w:p>
    <w:p w14:paraId="4F3BDD1E" w14:textId="77777777" w:rsidR="007C36A7" w:rsidRPr="00FC4E40" w:rsidRDefault="007C36A7">
      <w:pPr>
        <w:pStyle w:val="H"/>
        <w:rPr>
          <w:b w:val="0"/>
          <w:bCs w:val="0"/>
          <w:lang w:bidi="ar-EG"/>
        </w:rPr>
      </w:pPr>
    </w:p>
    <w:p w14:paraId="49D73470" w14:textId="77777777" w:rsidR="0077793E" w:rsidRPr="00FC4E40" w:rsidRDefault="00106A8B" w:rsidP="0077793E">
      <w:pPr>
        <w:bidi w:val="0"/>
        <w:spacing w:after="0"/>
        <w:jc w:val="both"/>
        <w:rPr>
          <w:rFonts w:asciiTheme="majorBidi" w:eastAsia="Aptos" w:hAnsiTheme="majorBidi" w:cstheme="majorBidi"/>
          <w:b/>
          <w:bCs/>
          <w:kern w:val="2"/>
          <w:sz w:val="24"/>
          <w:szCs w:val="24"/>
          <w:rtl/>
          <w:lang w:bidi="ar-EG"/>
          <w14:ligatures w14:val="standardContextual"/>
        </w:rPr>
      </w:pPr>
      <w:r w:rsidRPr="00FC4E40">
        <w:rPr>
          <w:lang w:bidi="ar-EG"/>
        </w:rPr>
        <w:br w:type="page"/>
      </w:r>
      <w:r w:rsidR="0077793E" w:rsidRPr="00FC4E40">
        <w:rPr>
          <w:rFonts w:asciiTheme="majorBidi" w:eastAsia="Aptos" w:hAnsiTheme="majorBidi" w:cstheme="majorBidi"/>
          <w:b/>
          <w:bCs/>
          <w:kern w:val="2"/>
          <w:sz w:val="24"/>
          <w:szCs w:val="24"/>
          <w14:ligatures w14:val="standardContextual"/>
        </w:rPr>
        <w:lastRenderedPageBreak/>
        <w:t>Table 1: General and clinical characteristics of the studied patients</w:t>
      </w:r>
    </w:p>
    <w:tbl>
      <w:tblPr>
        <w:tblStyle w:val="TableGridLight"/>
        <w:tblW w:w="5000" w:type="pct"/>
        <w:tblLook w:val="04A0" w:firstRow="1" w:lastRow="0" w:firstColumn="1" w:lastColumn="0" w:noHBand="0" w:noVBand="1"/>
      </w:tblPr>
      <w:tblGrid>
        <w:gridCol w:w="5401"/>
        <w:gridCol w:w="2409"/>
        <w:gridCol w:w="1206"/>
      </w:tblGrid>
      <w:tr w:rsidR="0077793E" w:rsidRPr="00FC4E40" w14:paraId="4C9758ED" w14:textId="77777777" w:rsidTr="008A22B9">
        <w:tc>
          <w:tcPr>
            <w:tcW w:w="2995" w:type="pct"/>
            <w:hideMark/>
          </w:tcPr>
          <w:p w14:paraId="60037870" w14:textId="77777777" w:rsidR="0077793E" w:rsidRPr="00FC4E40" w:rsidRDefault="0077793E" w:rsidP="008A22B9">
            <w:pPr>
              <w:bidi w:val="0"/>
              <w:spacing w:line="360" w:lineRule="auto"/>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Clinical variable</w:t>
            </w:r>
          </w:p>
        </w:tc>
        <w:tc>
          <w:tcPr>
            <w:tcW w:w="1336" w:type="pct"/>
          </w:tcPr>
          <w:p w14:paraId="00305308" w14:textId="77777777" w:rsidR="0077793E" w:rsidRPr="00FC4E40" w:rsidRDefault="0077793E" w:rsidP="008A22B9">
            <w:pPr>
              <w:bidi w:val="0"/>
              <w:spacing w:line="360" w:lineRule="auto"/>
              <w:rPr>
                <w:rFonts w:asciiTheme="majorBidi" w:eastAsia="Times New Roman" w:hAnsiTheme="majorBidi" w:cstheme="majorBidi"/>
                <w:b/>
                <w:bCs/>
                <w:sz w:val="24"/>
                <w:szCs w:val="24"/>
              </w:rPr>
            </w:pPr>
          </w:p>
        </w:tc>
        <w:tc>
          <w:tcPr>
            <w:tcW w:w="669" w:type="pct"/>
            <w:hideMark/>
          </w:tcPr>
          <w:p w14:paraId="58EE146D" w14:textId="77777777" w:rsidR="0077793E" w:rsidRPr="00FC4E40" w:rsidRDefault="0077793E" w:rsidP="008A22B9">
            <w:pPr>
              <w:spacing w:line="360" w:lineRule="auto"/>
              <w:jc w:val="center"/>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Patient</w:t>
            </w:r>
          </w:p>
          <w:p w14:paraId="40926E1E" w14:textId="77777777" w:rsidR="0077793E" w:rsidRPr="00FC4E40" w:rsidRDefault="0077793E" w:rsidP="008A22B9">
            <w:pPr>
              <w:bidi w:val="0"/>
              <w:spacing w:line="360" w:lineRule="auto"/>
              <w:jc w:val="center"/>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(n = 70)</w:t>
            </w:r>
          </w:p>
        </w:tc>
      </w:tr>
      <w:tr w:rsidR="0077793E" w:rsidRPr="00FC4E40" w14:paraId="7C1C0C2E" w14:textId="77777777" w:rsidTr="008A22B9">
        <w:tc>
          <w:tcPr>
            <w:tcW w:w="2995" w:type="pct"/>
            <w:hideMark/>
          </w:tcPr>
          <w:p w14:paraId="653B68BE"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b/>
                <w:bCs/>
                <w:sz w:val="24"/>
                <w:szCs w:val="24"/>
              </w:rPr>
              <w:t>General examination</w:t>
            </w:r>
          </w:p>
        </w:tc>
        <w:tc>
          <w:tcPr>
            <w:tcW w:w="1336" w:type="pct"/>
          </w:tcPr>
          <w:p w14:paraId="332E2966" w14:textId="77777777" w:rsidR="0077793E" w:rsidRPr="00FC4E40" w:rsidRDefault="0077793E" w:rsidP="008A22B9">
            <w:pPr>
              <w:bidi w:val="0"/>
              <w:spacing w:line="360" w:lineRule="auto"/>
              <w:rPr>
                <w:rFonts w:asciiTheme="majorBidi" w:eastAsia="Times New Roman" w:hAnsiTheme="majorBidi" w:cstheme="majorBidi"/>
                <w:sz w:val="24"/>
                <w:szCs w:val="24"/>
              </w:rPr>
            </w:pPr>
          </w:p>
        </w:tc>
        <w:tc>
          <w:tcPr>
            <w:tcW w:w="669" w:type="pct"/>
            <w:hideMark/>
          </w:tcPr>
          <w:p w14:paraId="0CF708DF"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p>
        </w:tc>
      </w:tr>
      <w:tr w:rsidR="0077793E" w:rsidRPr="00FC4E40" w14:paraId="543EA9B9" w14:textId="77777777" w:rsidTr="008A22B9">
        <w:tc>
          <w:tcPr>
            <w:tcW w:w="2995" w:type="pct"/>
            <w:hideMark/>
          </w:tcPr>
          <w:p w14:paraId="5B0C3140"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Pallor</w:t>
            </w:r>
          </w:p>
        </w:tc>
        <w:tc>
          <w:tcPr>
            <w:tcW w:w="1336" w:type="pct"/>
          </w:tcPr>
          <w:p w14:paraId="7DCA5DDB"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n (%)</w:t>
            </w:r>
          </w:p>
        </w:tc>
        <w:tc>
          <w:tcPr>
            <w:tcW w:w="669" w:type="pct"/>
            <w:hideMark/>
          </w:tcPr>
          <w:p w14:paraId="577F9331"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70 (100)</w:t>
            </w:r>
          </w:p>
        </w:tc>
      </w:tr>
      <w:tr w:rsidR="0077793E" w:rsidRPr="00FC4E40" w14:paraId="4498CFCC" w14:textId="77777777" w:rsidTr="008A22B9">
        <w:tc>
          <w:tcPr>
            <w:tcW w:w="2995" w:type="pct"/>
            <w:hideMark/>
          </w:tcPr>
          <w:p w14:paraId="0301FFC5"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Jaundice</w:t>
            </w:r>
          </w:p>
        </w:tc>
        <w:tc>
          <w:tcPr>
            <w:tcW w:w="1336" w:type="pct"/>
          </w:tcPr>
          <w:p w14:paraId="7EBDC8B5"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n (%)</w:t>
            </w:r>
          </w:p>
        </w:tc>
        <w:tc>
          <w:tcPr>
            <w:tcW w:w="669" w:type="pct"/>
            <w:hideMark/>
          </w:tcPr>
          <w:p w14:paraId="51C9C509"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28 (40)</w:t>
            </w:r>
          </w:p>
        </w:tc>
      </w:tr>
      <w:tr w:rsidR="0077793E" w:rsidRPr="00FC4E40" w14:paraId="5376EB1F" w14:textId="77777777" w:rsidTr="008A22B9">
        <w:tc>
          <w:tcPr>
            <w:tcW w:w="2995" w:type="pct"/>
            <w:hideMark/>
          </w:tcPr>
          <w:p w14:paraId="3568A3AB"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b/>
                <w:bCs/>
                <w:sz w:val="24"/>
                <w:szCs w:val="24"/>
              </w:rPr>
              <w:t>Disease characteristics</w:t>
            </w:r>
          </w:p>
        </w:tc>
        <w:tc>
          <w:tcPr>
            <w:tcW w:w="1336" w:type="pct"/>
          </w:tcPr>
          <w:p w14:paraId="0A5BB9CE" w14:textId="77777777" w:rsidR="0077793E" w:rsidRPr="00FC4E40" w:rsidRDefault="0077793E" w:rsidP="008A22B9">
            <w:pPr>
              <w:bidi w:val="0"/>
              <w:spacing w:line="360" w:lineRule="auto"/>
              <w:rPr>
                <w:rFonts w:asciiTheme="majorBidi" w:eastAsia="Times New Roman" w:hAnsiTheme="majorBidi" w:cstheme="majorBidi"/>
                <w:sz w:val="24"/>
                <w:szCs w:val="24"/>
              </w:rPr>
            </w:pPr>
          </w:p>
        </w:tc>
        <w:tc>
          <w:tcPr>
            <w:tcW w:w="669" w:type="pct"/>
            <w:hideMark/>
          </w:tcPr>
          <w:p w14:paraId="7BF3CFC6"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p>
        </w:tc>
      </w:tr>
      <w:tr w:rsidR="0077793E" w:rsidRPr="00FC4E40" w14:paraId="653A12B2" w14:textId="77777777" w:rsidTr="008A22B9">
        <w:tc>
          <w:tcPr>
            <w:tcW w:w="2995" w:type="pct"/>
            <w:hideMark/>
          </w:tcPr>
          <w:p w14:paraId="1426D869"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 xml:space="preserve">Age at presentation (months), </w:t>
            </w:r>
          </w:p>
        </w:tc>
        <w:tc>
          <w:tcPr>
            <w:tcW w:w="1336" w:type="pct"/>
          </w:tcPr>
          <w:p w14:paraId="3148E6F2"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Median (range)</w:t>
            </w:r>
          </w:p>
        </w:tc>
        <w:tc>
          <w:tcPr>
            <w:tcW w:w="669" w:type="pct"/>
            <w:hideMark/>
          </w:tcPr>
          <w:p w14:paraId="54D0B199"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7 (3–15)</w:t>
            </w:r>
          </w:p>
        </w:tc>
      </w:tr>
      <w:tr w:rsidR="0077793E" w:rsidRPr="00FC4E40" w14:paraId="6E08D51F" w14:textId="77777777" w:rsidTr="008A22B9">
        <w:tc>
          <w:tcPr>
            <w:tcW w:w="2995" w:type="pct"/>
            <w:hideMark/>
          </w:tcPr>
          <w:p w14:paraId="7FEC27E1"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 xml:space="preserve">Age at first blood transfusion (months) </w:t>
            </w:r>
          </w:p>
        </w:tc>
        <w:tc>
          <w:tcPr>
            <w:tcW w:w="1336" w:type="pct"/>
          </w:tcPr>
          <w:p w14:paraId="21C2CE30"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Mean ± SD</w:t>
            </w:r>
          </w:p>
        </w:tc>
        <w:tc>
          <w:tcPr>
            <w:tcW w:w="669" w:type="pct"/>
            <w:hideMark/>
          </w:tcPr>
          <w:p w14:paraId="496CCD32"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8 ± 3</w:t>
            </w:r>
          </w:p>
        </w:tc>
      </w:tr>
      <w:tr w:rsidR="0077793E" w:rsidRPr="00FC4E40" w14:paraId="151306B4" w14:textId="77777777" w:rsidTr="008A22B9">
        <w:tc>
          <w:tcPr>
            <w:tcW w:w="2995" w:type="pct"/>
            <w:hideMark/>
          </w:tcPr>
          <w:p w14:paraId="63E4FDEC"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Disease duration (years)</w:t>
            </w:r>
          </w:p>
        </w:tc>
        <w:tc>
          <w:tcPr>
            <w:tcW w:w="1336" w:type="pct"/>
          </w:tcPr>
          <w:p w14:paraId="62EE23B8"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Mean ± SD</w:t>
            </w:r>
          </w:p>
        </w:tc>
        <w:tc>
          <w:tcPr>
            <w:tcW w:w="669" w:type="pct"/>
            <w:hideMark/>
          </w:tcPr>
          <w:p w14:paraId="64DD33A4"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9 ± 3</w:t>
            </w:r>
          </w:p>
        </w:tc>
      </w:tr>
      <w:tr w:rsidR="0077793E" w:rsidRPr="00FC4E40" w14:paraId="11522D17" w14:textId="77777777" w:rsidTr="008A22B9">
        <w:tc>
          <w:tcPr>
            <w:tcW w:w="2995" w:type="pct"/>
            <w:hideMark/>
          </w:tcPr>
          <w:p w14:paraId="15F4DEFE"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b/>
                <w:bCs/>
                <w:sz w:val="24"/>
                <w:szCs w:val="24"/>
              </w:rPr>
              <w:t>Frequency of blood transfusion</w:t>
            </w:r>
          </w:p>
        </w:tc>
        <w:tc>
          <w:tcPr>
            <w:tcW w:w="1336" w:type="pct"/>
          </w:tcPr>
          <w:p w14:paraId="6E1B6134" w14:textId="77777777" w:rsidR="0077793E" w:rsidRPr="00FC4E40" w:rsidRDefault="0077793E" w:rsidP="008A22B9">
            <w:pPr>
              <w:bidi w:val="0"/>
              <w:spacing w:line="360" w:lineRule="auto"/>
              <w:rPr>
                <w:rFonts w:asciiTheme="majorBidi" w:eastAsia="Times New Roman" w:hAnsiTheme="majorBidi" w:cstheme="majorBidi"/>
                <w:sz w:val="24"/>
                <w:szCs w:val="24"/>
              </w:rPr>
            </w:pPr>
          </w:p>
        </w:tc>
        <w:tc>
          <w:tcPr>
            <w:tcW w:w="669" w:type="pct"/>
            <w:hideMark/>
          </w:tcPr>
          <w:p w14:paraId="2B6D0B2B"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p>
        </w:tc>
      </w:tr>
      <w:tr w:rsidR="0077793E" w:rsidRPr="00FC4E40" w14:paraId="53EECA63" w14:textId="77777777" w:rsidTr="008A22B9">
        <w:tc>
          <w:tcPr>
            <w:tcW w:w="2995" w:type="pct"/>
            <w:hideMark/>
          </w:tcPr>
          <w:p w14:paraId="1898953D"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Every two weeks</w:t>
            </w:r>
          </w:p>
        </w:tc>
        <w:tc>
          <w:tcPr>
            <w:tcW w:w="1336" w:type="pct"/>
          </w:tcPr>
          <w:p w14:paraId="30A1FC62"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n (%)</w:t>
            </w:r>
          </w:p>
        </w:tc>
        <w:tc>
          <w:tcPr>
            <w:tcW w:w="669" w:type="pct"/>
            <w:hideMark/>
          </w:tcPr>
          <w:p w14:paraId="515C106B"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44 (62.9)</w:t>
            </w:r>
          </w:p>
        </w:tc>
      </w:tr>
      <w:tr w:rsidR="0077793E" w:rsidRPr="00FC4E40" w14:paraId="206547E3" w14:textId="77777777" w:rsidTr="008A22B9">
        <w:tc>
          <w:tcPr>
            <w:tcW w:w="2995" w:type="pct"/>
            <w:hideMark/>
          </w:tcPr>
          <w:p w14:paraId="0AD718ED"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Monthly</w:t>
            </w:r>
          </w:p>
        </w:tc>
        <w:tc>
          <w:tcPr>
            <w:tcW w:w="1336" w:type="pct"/>
          </w:tcPr>
          <w:p w14:paraId="78E3F138"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n (%)</w:t>
            </w:r>
          </w:p>
        </w:tc>
        <w:tc>
          <w:tcPr>
            <w:tcW w:w="669" w:type="pct"/>
            <w:hideMark/>
          </w:tcPr>
          <w:p w14:paraId="5BA9E93A"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26 (37.1)</w:t>
            </w:r>
          </w:p>
        </w:tc>
      </w:tr>
      <w:tr w:rsidR="0077793E" w:rsidRPr="00FC4E40" w14:paraId="5BE460FF" w14:textId="77777777" w:rsidTr="008A22B9">
        <w:tc>
          <w:tcPr>
            <w:tcW w:w="2995" w:type="pct"/>
          </w:tcPr>
          <w:p w14:paraId="6883A5EE" w14:textId="77777777" w:rsidR="0077793E" w:rsidRPr="00FC4E40" w:rsidRDefault="0077793E" w:rsidP="008A22B9">
            <w:pPr>
              <w:bidi w:val="0"/>
              <w:spacing w:line="360" w:lineRule="auto"/>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Iron Chelation</w:t>
            </w:r>
          </w:p>
        </w:tc>
        <w:tc>
          <w:tcPr>
            <w:tcW w:w="1336" w:type="pct"/>
          </w:tcPr>
          <w:p w14:paraId="1D818CD4" w14:textId="77777777" w:rsidR="0077793E" w:rsidRPr="00FC4E40" w:rsidRDefault="0077793E" w:rsidP="008A22B9">
            <w:pPr>
              <w:bidi w:val="0"/>
              <w:spacing w:line="360" w:lineRule="auto"/>
              <w:rPr>
                <w:rFonts w:asciiTheme="majorBidi" w:eastAsia="Times New Roman" w:hAnsiTheme="majorBidi" w:cstheme="majorBidi"/>
                <w:sz w:val="24"/>
                <w:szCs w:val="24"/>
              </w:rPr>
            </w:pPr>
          </w:p>
        </w:tc>
        <w:tc>
          <w:tcPr>
            <w:tcW w:w="669" w:type="pct"/>
          </w:tcPr>
          <w:p w14:paraId="0E04740A"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p>
        </w:tc>
      </w:tr>
      <w:tr w:rsidR="0077793E" w:rsidRPr="00FC4E40" w14:paraId="013ABD45" w14:textId="77777777" w:rsidTr="008A22B9">
        <w:tc>
          <w:tcPr>
            <w:tcW w:w="2995" w:type="pct"/>
          </w:tcPr>
          <w:p w14:paraId="636A0DC5"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Onset of chelation therapy (month)</w:t>
            </w:r>
          </w:p>
        </w:tc>
        <w:tc>
          <w:tcPr>
            <w:tcW w:w="1336" w:type="pct"/>
            <w:vAlign w:val="bottom"/>
          </w:tcPr>
          <w:p w14:paraId="769F376C"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Mean ±SD</w:t>
            </w:r>
          </w:p>
        </w:tc>
        <w:tc>
          <w:tcPr>
            <w:tcW w:w="669" w:type="pct"/>
            <w:vAlign w:val="bottom"/>
          </w:tcPr>
          <w:p w14:paraId="551E29E9"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17 ±3</w:t>
            </w:r>
          </w:p>
        </w:tc>
      </w:tr>
      <w:tr w:rsidR="0077793E" w:rsidRPr="00FC4E40" w14:paraId="207F7690" w14:textId="77777777" w:rsidTr="008A22B9">
        <w:tc>
          <w:tcPr>
            <w:tcW w:w="2995" w:type="pct"/>
          </w:tcPr>
          <w:p w14:paraId="457BA994"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Type of chelation therapy</w:t>
            </w:r>
          </w:p>
        </w:tc>
        <w:tc>
          <w:tcPr>
            <w:tcW w:w="1336" w:type="pct"/>
          </w:tcPr>
          <w:p w14:paraId="34255E5F" w14:textId="77777777" w:rsidR="0077793E" w:rsidRPr="00FC4E40" w:rsidRDefault="0077793E" w:rsidP="008A22B9">
            <w:pPr>
              <w:bidi w:val="0"/>
              <w:spacing w:line="360" w:lineRule="auto"/>
              <w:rPr>
                <w:rFonts w:asciiTheme="majorBidi" w:eastAsia="Times New Roman" w:hAnsiTheme="majorBidi" w:cstheme="majorBidi"/>
                <w:sz w:val="24"/>
                <w:szCs w:val="24"/>
              </w:rPr>
            </w:pPr>
          </w:p>
        </w:tc>
        <w:tc>
          <w:tcPr>
            <w:tcW w:w="669" w:type="pct"/>
          </w:tcPr>
          <w:p w14:paraId="18A22C05"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p>
        </w:tc>
      </w:tr>
      <w:tr w:rsidR="0077793E" w:rsidRPr="00FC4E40" w14:paraId="07F6F2BA" w14:textId="77777777" w:rsidTr="008A22B9">
        <w:tc>
          <w:tcPr>
            <w:tcW w:w="2995" w:type="pct"/>
          </w:tcPr>
          <w:p w14:paraId="54F4355F"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 xml:space="preserve">       Deferasirox</w:t>
            </w:r>
          </w:p>
        </w:tc>
        <w:tc>
          <w:tcPr>
            <w:tcW w:w="1336" w:type="pct"/>
          </w:tcPr>
          <w:p w14:paraId="37B06D28"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n (%)</w:t>
            </w:r>
          </w:p>
        </w:tc>
        <w:tc>
          <w:tcPr>
            <w:tcW w:w="669" w:type="pct"/>
            <w:vAlign w:val="bottom"/>
          </w:tcPr>
          <w:p w14:paraId="065863BD"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40 (57.1)</w:t>
            </w:r>
          </w:p>
        </w:tc>
      </w:tr>
      <w:tr w:rsidR="0077793E" w:rsidRPr="00FC4E40" w14:paraId="655D1CFB" w14:textId="77777777" w:rsidTr="008A22B9">
        <w:tc>
          <w:tcPr>
            <w:tcW w:w="2995" w:type="pct"/>
          </w:tcPr>
          <w:p w14:paraId="27CA6B5D"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 xml:space="preserve">       Deferasirox and Deferoxamine</w:t>
            </w:r>
          </w:p>
        </w:tc>
        <w:tc>
          <w:tcPr>
            <w:tcW w:w="1336" w:type="pct"/>
          </w:tcPr>
          <w:p w14:paraId="1B85A58E"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n (%)</w:t>
            </w:r>
          </w:p>
        </w:tc>
        <w:tc>
          <w:tcPr>
            <w:tcW w:w="669" w:type="pct"/>
            <w:vAlign w:val="bottom"/>
          </w:tcPr>
          <w:p w14:paraId="712CF919"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30 (42.9)</w:t>
            </w:r>
          </w:p>
        </w:tc>
      </w:tr>
      <w:tr w:rsidR="0077793E" w:rsidRPr="00FC4E40" w14:paraId="59AFB989" w14:textId="77777777" w:rsidTr="008A22B9">
        <w:tc>
          <w:tcPr>
            <w:tcW w:w="2995" w:type="pct"/>
            <w:hideMark/>
          </w:tcPr>
          <w:p w14:paraId="402DAE69"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b/>
                <w:bCs/>
                <w:sz w:val="24"/>
                <w:szCs w:val="24"/>
              </w:rPr>
              <w:t>Disease complications</w:t>
            </w:r>
          </w:p>
        </w:tc>
        <w:tc>
          <w:tcPr>
            <w:tcW w:w="1336" w:type="pct"/>
          </w:tcPr>
          <w:p w14:paraId="3388DB32" w14:textId="77777777" w:rsidR="0077793E" w:rsidRPr="00FC4E40" w:rsidRDefault="0077793E" w:rsidP="008A22B9">
            <w:pPr>
              <w:bidi w:val="0"/>
              <w:spacing w:line="360" w:lineRule="auto"/>
              <w:rPr>
                <w:rFonts w:asciiTheme="majorBidi" w:eastAsia="Times New Roman" w:hAnsiTheme="majorBidi" w:cstheme="majorBidi"/>
                <w:sz w:val="24"/>
                <w:szCs w:val="24"/>
              </w:rPr>
            </w:pPr>
          </w:p>
        </w:tc>
        <w:tc>
          <w:tcPr>
            <w:tcW w:w="669" w:type="pct"/>
            <w:hideMark/>
          </w:tcPr>
          <w:p w14:paraId="244DD9F8"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p>
        </w:tc>
      </w:tr>
      <w:tr w:rsidR="0077793E" w:rsidRPr="00FC4E40" w14:paraId="3D4C1336" w14:textId="77777777" w:rsidTr="008A22B9">
        <w:tc>
          <w:tcPr>
            <w:tcW w:w="2995" w:type="pct"/>
            <w:hideMark/>
          </w:tcPr>
          <w:p w14:paraId="456DB0AF"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HSM</w:t>
            </w:r>
          </w:p>
        </w:tc>
        <w:tc>
          <w:tcPr>
            <w:tcW w:w="1336" w:type="pct"/>
          </w:tcPr>
          <w:p w14:paraId="1C200357"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n (%)</w:t>
            </w:r>
          </w:p>
        </w:tc>
        <w:tc>
          <w:tcPr>
            <w:tcW w:w="669" w:type="pct"/>
            <w:hideMark/>
          </w:tcPr>
          <w:p w14:paraId="132CEB50"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61 (87.1)</w:t>
            </w:r>
          </w:p>
        </w:tc>
      </w:tr>
      <w:tr w:rsidR="0077793E" w:rsidRPr="00FC4E40" w14:paraId="30B6BD72" w14:textId="77777777" w:rsidTr="008A22B9">
        <w:tc>
          <w:tcPr>
            <w:tcW w:w="2995" w:type="pct"/>
            <w:hideMark/>
          </w:tcPr>
          <w:p w14:paraId="2A89CC78"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Bone abnormalities</w:t>
            </w:r>
          </w:p>
        </w:tc>
        <w:tc>
          <w:tcPr>
            <w:tcW w:w="1336" w:type="pct"/>
          </w:tcPr>
          <w:p w14:paraId="0375E6DF"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n (%)</w:t>
            </w:r>
          </w:p>
        </w:tc>
        <w:tc>
          <w:tcPr>
            <w:tcW w:w="669" w:type="pct"/>
            <w:hideMark/>
          </w:tcPr>
          <w:p w14:paraId="5D26B33B"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62 (88.6)</w:t>
            </w:r>
          </w:p>
        </w:tc>
      </w:tr>
      <w:tr w:rsidR="0077793E" w:rsidRPr="00FC4E40" w14:paraId="6EC4B60C" w14:textId="77777777" w:rsidTr="008A22B9">
        <w:tc>
          <w:tcPr>
            <w:tcW w:w="2995" w:type="pct"/>
            <w:hideMark/>
          </w:tcPr>
          <w:p w14:paraId="6D8E7E2D"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Skin bronzing</w:t>
            </w:r>
          </w:p>
        </w:tc>
        <w:tc>
          <w:tcPr>
            <w:tcW w:w="1336" w:type="pct"/>
          </w:tcPr>
          <w:p w14:paraId="0E8B744B"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n (%)</w:t>
            </w:r>
          </w:p>
        </w:tc>
        <w:tc>
          <w:tcPr>
            <w:tcW w:w="669" w:type="pct"/>
            <w:hideMark/>
          </w:tcPr>
          <w:p w14:paraId="16F9231C"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20 (28.6)</w:t>
            </w:r>
          </w:p>
        </w:tc>
      </w:tr>
      <w:tr w:rsidR="0077793E" w:rsidRPr="00FC4E40" w14:paraId="56E29833" w14:textId="77777777" w:rsidTr="008A22B9">
        <w:tc>
          <w:tcPr>
            <w:tcW w:w="2995" w:type="pct"/>
            <w:hideMark/>
          </w:tcPr>
          <w:p w14:paraId="0B88D223"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b/>
                <w:bCs/>
                <w:sz w:val="24"/>
                <w:szCs w:val="24"/>
              </w:rPr>
              <w:t>Endocrine disturbances</w:t>
            </w:r>
          </w:p>
        </w:tc>
        <w:tc>
          <w:tcPr>
            <w:tcW w:w="1336" w:type="pct"/>
          </w:tcPr>
          <w:p w14:paraId="1AF25239" w14:textId="77777777" w:rsidR="0077793E" w:rsidRPr="00FC4E40" w:rsidRDefault="0077793E" w:rsidP="008A22B9">
            <w:pPr>
              <w:bidi w:val="0"/>
              <w:spacing w:line="360" w:lineRule="auto"/>
              <w:rPr>
                <w:rFonts w:asciiTheme="majorBidi" w:eastAsia="Times New Roman" w:hAnsiTheme="majorBidi" w:cstheme="majorBidi"/>
                <w:sz w:val="24"/>
                <w:szCs w:val="24"/>
              </w:rPr>
            </w:pPr>
          </w:p>
        </w:tc>
        <w:tc>
          <w:tcPr>
            <w:tcW w:w="669" w:type="pct"/>
            <w:hideMark/>
          </w:tcPr>
          <w:p w14:paraId="5D490F73"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p>
        </w:tc>
      </w:tr>
      <w:tr w:rsidR="0077793E" w:rsidRPr="00FC4E40" w14:paraId="49AC6671" w14:textId="77777777" w:rsidTr="008A22B9">
        <w:tc>
          <w:tcPr>
            <w:tcW w:w="2995" w:type="pct"/>
            <w:hideMark/>
          </w:tcPr>
          <w:p w14:paraId="4DF5CC2C"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Growth retardation</w:t>
            </w:r>
          </w:p>
        </w:tc>
        <w:tc>
          <w:tcPr>
            <w:tcW w:w="1336" w:type="pct"/>
          </w:tcPr>
          <w:p w14:paraId="69A6802F"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n (%)</w:t>
            </w:r>
          </w:p>
        </w:tc>
        <w:tc>
          <w:tcPr>
            <w:tcW w:w="669" w:type="pct"/>
            <w:hideMark/>
          </w:tcPr>
          <w:p w14:paraId="339080DD"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58 (82.9)</w:t>
            </w:r>
          </w:p>
        </w:tc>
      </w:tr>
      <w:tr w:rsidR="0077793E" w:rsidRPr="00FC4E40" w14:paraId="2233959D" w14:textId="77777777" w:rsidTr="008A22B9">
        <w:tc>
          <w:tcPr>
            <w:tcW w:w="2995" w:type="pct"/>
            <w:hideMark/>
          </w:tcPr>
          <w:p w14:paraId="75E2D3D1"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Delayed puberty</w:t>
            </w:r>
          </w:p>
        </w:tc>
        <w:tc>
          <w:tcPr>
            <w:tcW w:w="1336" w:type="pct"/>
          </w:tcPr>
          <w:p w14:paraId="19E4DFCE"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n (%)</w:t>
            </w:r>
          </w:p>
        </w:tc>
        <w:tc>
          <w:tcPr>
            <w:tcW w:w="669" w:type="pct"/>
            <w:hideMark/>
          </w:tcPr>
          <w:p w14:paraId="7C6AA472"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12 (17.1)</w:t>
            </w:r>
          </w:p>
        </w:tc>
      </w:tr>
      <w:tr w:rsidR="0077793E" w:rsidRPr="00FC4E40" w14:paraId="3EBFBB3E" w14:textId="77777777" w:rsidTr="008A22B9">
        <w:tc>
          <w:tcPr>
            <w:tcW w:w="2995" w:type="pct"/>
            <w:hideMark/>
          </w:tcPr>
          <w:p w14:paraId="2FFF669A"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b/>
                <w:bCs/>
                <w:sz w:val="24"/>
                <w:szCs w:val="24"/>
              </w:rPr>
              <w:t>Disease severity</w:t>
            </w:r>
          </w:p>
        </w:tc>
        <w:tc>
          <w:tcPr>
            <w:tcW w:w="1336" w:type="pct"/>
          </w:tcPr>
          <w:p w14:paraId="740FEF1E" w14:textId="77777777" w:rsidR="0077793E" w:rsidRPr="00FC4E40" w:rsidRDefault="0077793E" w:rsidP="008A22B9">
            <w:pPr>
              <w:bidi w:val="0"/>
              <w:spacing w:line="360" w:lineRule="auto"/>
              <w:rPr>
                <w:rFonts w:asciiTheme="majorBidi" w:eastAsia="Times New Roman" w:hAnsiTheme="majorBidi" w:cstheme="majorBidi"/>
                <w:sz w:val="24"/>
                <w:szCs w:val="24"/>
              </w:rPr>
            </w:pPr>
          </w:p>
        </w:tc>
        <w:tc>
          <w:tcPr>
            <w:tcW w:w="669" w:type="pct"/>
            <w:hideMark/>
          </w:tcPr>
          <w:p w14:paraId="2255558D"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p>
        </w:tc>
      </w:tr>
      <w:tr w:rsidR="0077793E" w:rsidRPr="00FC4E40" w14:paraId="3F50EC24" w14:textId="77777777" w:rsidTr="008A22B9">
        <w:tc>
          <w:tcPr>
            <w:tcW w:w="2995" w:type="pct"/>
            <w:hideMark/>
          </w:tcPr>
          <w:p w14:paraId="5C7F1C21"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Mild</w:t>
            </w:r>
          </w:p>
        </w:tc>
        <w:tc>
          <w:tcPr>
            <w:tcW w:w="1336" w:type="pct"/>
          </w:tcPr>
          <w:p w14:paraId="1366F954"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n (%)</w:t>
            </w:r>
          </w:p>
        </w:tc>
        <w:tc>
          <w:tcPr>
            <w:tcW w:w="669" w:type="pct"/>
            <w:hideMark/>
          </w:tcPr>
          <w:p w14:paraId="7077CF19"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21 (30)</w:t>
            </w:r>
          </w:p>
        </w:tc>
      </w:tr>
      <w:tr w:rsidR="0077793E" w:rsidRPr="00FC4E40" w14:paraId="0C4CCF3E" w14:textId="77777777" w:rsidTr="008A22B9">
        <w:tc>
          <w:tcPr>
            <w:tcW w:w="2995" w:type="pct"/>
            <w:hideMark/>
          </w:tcPr>
          <w:p w14:paraId="1E7FF6E0"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Moderate</w:t>
            </w:r>
          </w:p>
        </w:tc>
        <w:tc>
          <w:tcPr>
            <w:tcW w:w="1336" w:type="pct"/>
          </w:tcPr>
          <w:p w14:paraId="2E2EA207"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n (%)</w:t>
            </w:r>
          </w:p>
        </w:tc>
        <w:tc>
          <w:tcPr>
            <w:tcW w:w="669" w:type="pct"/>
            <w:hideMark/>
          </w:tcPr>
          <w:p w14:paraId="4E0AB84A"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12 (17.1)</w:t>
            </w:r>
          </w:p>
        </w:tc>
      </w:tr>
      <w:tr w:rsidR="0077793E" w:rsidRPr="00FC4E40" w14:paraId="1C0FCDD7" w14:textId="77777777" w:rsidTr="008A22B9">
        <w:tc>
          <w:tcPr>
            <w:tcW w:w="2995" w:type="pct"/>
            <w:hideMark/>
          </w:tcPr>
          <w:p w14:paraId="79B747A0"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Severe</w:t>
            </w:r>
          </w:p>
        </w:tc>
        <w:tc>
          <w:tcPr>
            <w:tcW w:w="1336" w:type="pct"/>
          </w:tcPr>
          <w:p w14:paraId="0743B79F"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n (%)</w:t>
            </w:r>
          </w:p>
        </w:tc>
        <w:tc>
          <w:tcPr>
            <w:tcW w:w="669" w:type="pct"/>
            <w:hideMark/>
          </w:tcPr>
          <w:p w14:paraId="4BE7F0DB"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37 (52.9)</w:t>
            </w:r>
          </w:p>
        </w:tc>
      </w:tr>
    </w:tbl>
    <w:p w14:paraId="25586123" w14:textId="77777777" w:rsidR="0077793E" w:rsidRPr="00FC4E40" w:rsidRDefault="0077793E" w:rsidP="0077793E">
      <w:pPr>
        <w:bidi w:val="0"/>
        <w:spacing w:after="160" w:line="240" w:lineRule="auto"/>
        <w:ind w:right="-424"/>
        <w:rPr>
          <w:rFonts w:asciiTheme="majorBidi" w:hAnsiTheme="majorBidi" w:cstheme="majorBidi"/>
          <w:sz w:val="20"/>
          <w:szCs w:val="20"/>
        </w:rPr>
      </w:pPr>
      <w:r w:rsidRPr="00FC4E40">
        <w:rPr>
          <w:rFonts w:asciiTheme="majorBidi" w:hAnsiTheme="majorBidi" w:cstheme="majorBidi"/>
          <w:sz w:val="20"/>
          <w:szCs w:val="20"/>
        </w:rPr>
        <w:t>n: number, SD: standard deviation, HSM: hepatosplenomegaly.</w:t>
      </w:r>
    </w:p>
    <w:p w14:paraId="4A933FC0" w14:textId="77777777" w:rsidR="0077793E" w:rsidRPr="00FC4E40" w:rsidRDefault="0077793E" w:rsidP="0077793E">
      <w:pPr>
        <w:bidi w:val="0"/>
        <w:spacing w:after="0"/>
        <w:ind w:left="-450"/>
        <w:rPr>
          <w:rFonts w:asciiTheme="majorBidi" w:eastAsia="Aptos" w:hAnsiTheme="majorBidi" w:cstheme="majorBidi"/>
          <w:b/>
          <w:bCs/>
          <w:kern w:val="2"/>
          <w:sz w:val="24"/>
          <w:szCs w:val="24"/>
          <w14:ligatures w14:val="standardContextual"/>
        </w:rPr>
      </w:pPr>
      <w:r w:rsidRPr="00FC4E40">
        <w:rPr>
          <w:rFonts w:asciiTheme="majorBidi" w:eastAsia="Aptos" w:hAnsiTheme="majorBidi" w:cstheme="majorBidi"/>
          <w:b/>
          <w:bCs/>
          <w:kern w:val="2"/>
          <w:sz w:val="24"/>
          <w:szCs w:val="24"/>
          <w14:ligatures w14:val="standardContextual"/>
        </w:rPr>
        <w:br w:type="page"/>
      </w:r>
      <w:r w:rsidRPr="00FC4E40">
        <w:rPr>
          <w:rFonts w:asciiTheme="majorBidi" w:eastAsia="Aptos" w:hAnsiTheme="majorBidi" w:cstheme="majorBidi"/>
          <w:b/>
          <w:bCs/>
          <w:kern w:val="2"/>
          <w:sz w:val="24"/>
          <w:szCs w:val="24"/>
          <w14:ligatures w14:val="standardContextual"/>
        </w:rPr>
        <w:lastRenderedPageBreak/>
        <w:t>Table 2: Laboratory findings between the studied groups</w:t>
      </w:r>
    </w:p>
    <w:tbl>
      <w:tblPr>
        <w:tblStyle w:val="TableGridLight"/>
        <w:tblW w:w="9970" w:type="dxa"/>
        <w:tblLook w:val="04A0" w:firstRow="1" w:lastRow="0" w:firstColumn="1" w:lastColumn="0" w:noHBand="0" w:noVBand="1"/>
      </w:tblPr>
      <w:tblGrid>
        <w:gridCol w:w="2790"/>
        <w:gridCol w:w="1950"/>
        <w:gridCol w:w="2100"/>
        <w:gridCol w:w="1960"/>
        <w:gridCol w:w="1170"/>
      </w:tblGrid>
      <w:tr w:rsidR="0077793E" w:rsidRPr="00FC4E40" w14:paraId="63A84290" w14:textId="77777777" w:rsidTr="008A22B9">
        <w:trPr>
          <w:trHeight w:val="290"/>
        </w:trPr>
        <w:tc>
          <w:tcPr>
            <w:tcW w:w="2790" w:type="dxa"/>
            <w:noWrap/>
            <w:hideMark/>
          </w:tcPr>
          <w:p w14:paraId="0E017FE5" w14:textId="77777777" w:rsidR="0077793E" w:rsidRPr="00FC4E40" w:rsidRDefault="0077793E" w:rsidP="008A22B9">
            <w:pPr>
              <w:bidi w:val="0"/>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Laboratory parameter</w:t>
            </w:r>
          </w:p>
        </w:tc>
        <w:tc>
          <w:tcPr>
            <w:tcW w:w="1950" w:type="dxa"/>
            <w:noWrap/>
            <w:hideMark/>
          </w:tcPr>
          <w:p w14:paraId="6A94312E" w14:textId="77777777" w:rsidR="0077793E" w:rsidRPr="00FC4E40" w:rsidRDefault="0077793E" w:rsidP="008A22B9">
            <w:pPr>
              <w:bidi w:val="0"/>
              <w:rPr>
                <w:rFonts w:asciiTheme="majorBidi" w:eastAsia="Times New Roman" w:hAnsiTheme="majorBidi" w:cstheme="majorBidi"/>
                <w:sz w:val="24"/>
                <w:szCs w:val="24"/>
              </w:rPr>
            </w:pPr>
          </w:p>
        </w:tc>
        <w:tc>
          <w:tcPr>
            <w:tcW w:w="2100" w:type="dxa"/>
            <w:noWrap/>
            <w:hideMark/>
          </w:tcPr>
          <w:p w14:paraId="522FAC5E" w14:textId="77777777" w:rsidR="0077793E" w:rsidRPr="00FC4E40" w:rsidRDefault="0077793E" w:rsidP="008A22B9">
            <w:pPr>
              <w:bidi w:val="0"/>
              <w:jc w:val="center"/>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Patients</w:t>
            </w:r>
          </w:p>
          <w:p w14:paraId="09F47941" w14:textId="77777777" w:rsidR="0077793E" w:rsidRPr="00FC4E40" w:rsidRDefault="0077793E" w:rsidP="008A22B9">
            <w:pPr>
              <w:bidi w:val="0"/>
              <w:jc w:val="center"/>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(n = 70)</w:t>
            </w:r>
          </w:p>
        </w:tc>
        <w:tc>
          <w:tcPr>
            <w:tcW w:w="1960" w:type="dxa"/>
            <w:noWrap/>
            <w:hideMark/>
          </w:tcPr>
          <w:p w14:paraId="02DC63B2" w14:textId="77777777" w:rsidR="0077793E" w:rsidRPr="00FC4E40" w:rsidRDefault="0077793E" w:rsidP="008A22B9">
            <w:pPr>
              <w:bidi w:val="0"/>
              <w:jc w:val="center"/>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Controls</w:t>
            </w:r>
          </w:p>
          <w:p w14:paraId="5BE9562A" w14:textId="77777777" w:rsidR="0077793E" w:rsidRPr="00FC4E40" w:rsidRDefault="0077793E" w:rsidP="008A22B9">
            <w:pPr>
              <w:bidi w:val="0"/>
              <w:jc w:val="center"/>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(n = 30)</w:t>
            </w:r>
          </w:p>
        </w:tc>
        <w:tc>
          <w:tcPr>
            <w:tcW w:w="1170" w:type="dxa"/>
            <w:noWrap/>
            <w:hideMark/>
          </w:tcPr>
          <w:p w14:paraId="219B7370" w14:textId="77777777" w:rsidR="0077793E" w:rsidRPr="00FC4E40" w:rsidRDefault="0077793E" w:rsidP="008A22B9">
            <w:pPr>
              <w:bidi w:val="0"/>
              <w:jc w:val="center"/>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P-value</w:t>
            </w:r>
          </w:p>
        </w:tc>
      </w:tr>
      <w:tr w:rsidR="0077793E" w:rsidRPr="00FC4E40" w14:paraId="220295FC" w14:textId="77777777" w:rsidTr="008A22B9">
        <w:trPr>
          <w:trHeight w:val="290"/>
        </w:trPr>
        <w:tc>
          <w:tcPr>
            <w:tcW w:w="2790" w:type="dxa"/>
            <w:noWrap/>
          </w:tcPr>
          <w:p w14:paraId="490E74F7" w14:textId="77777777" w:rsidR="0077793E" w:rsidRPr="00FC4E40" w:rsidRDefault="0077793E" w:rsidP="008A22B9">
            <w:pPr>
              <w:bidi w:val="0"/>
              <w:spacing w:line="360" w:lineRule="auto"/>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CBC parameters</w:t>
            </w:r>
          </w:p>
        </w:tc>
        <w:tc>
          <w:tcPr>
            <w:tcW w:w="1950" w:type="dxa"/>
            <w:noWrap/>
          </w:tcPr>
          <w:p w14:paraId="4AA9FBBA" w14:textId="77777777" w:rsidR="0077793E" w:rsidRPr="00FC4E40" w:rsidRDefault="0077793E" w:rsidP="008A22B9">
            <w:pPr>
              <w:bidi w:val="0"/>
              <w:spacing w:line="360" w:lineRule="auto"/>
              <w:rPr>
                <w:rFonts w:asciiTheme="majorBidi" w:eastAsia="Times New Roman" w:hAnsiTheme="majorBidi" w:cstheme="majorBidi"/>
                <w:sz w:val="24"/>
                <w:szCs w:val="24"/>
              </w:rPr>
            </w:pPr>
          </w:p>
        </w:tc>
        <w:tc>
          <w:tcPr>
            <w:tcW w:w="2100" w:type="dxa"/>
            <w:noWrap/>
          </w:tcPr>
          <w:p w14:paraId="762AD9CC"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p>
        </w:tc>
        <w:tc>
          <w:tcPr>
            <w:tcW w:w="1960" w:type="dxa"/>
            <w:noWrap/>
          </w:tcPr>
          <w:p w14:paraId="64F24F08"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p>
        </w:tc>
        <w:tc>
          <w:tcPr>
            <w:tcW w:w="1170" w:type="dxa"/>
            <w:noWrap/>
          </w:tcPr>
          <w:p w14:paraId="3ECEE3B6" w14:textId="77777777" w:rsidR="0077793E" w:rsidRPr="00FC4E40" w:rsidRDefault="0077793E" w:rsidP="008A22B9">
            <w:pPr>
              <w:bidi w:val="0"/>
              <w:spacing w:line="360" w:lineRule="auto"/>
              <w:jc w:val="center"/>
              <w:rPr>
                <w:rFonts w:asciiTheme="majorBidi" w:eastAsia="Times New Roman" w:hAnsiTheme="majorBidi" w:cstheme="majorBidi"/>
                <w:b/>
                <w:bCs/>
                <w:sz w:val="24"/>
                <w:szCs w:val="24"/>
              </w:rPr>
            </w:pPr>
          </w:p>
        </w:tc>
      </w:tr>
      <w:tr w:rsidR="0077793E" w:rsidRPr="00FC4E40" w14:paraId="01F6142B" w14:textId="77777777" w:rsidTr="008A22B9">
        <w:trPr>
          <w:trHeight w:val="290"/>
        </w:trPr>
        <w:tc>
          <w:tcPr>
            <w:tcW w:w="2790" w:type="dxa"/>
            <w:noWrap/>
            <w:hideMark/>
          </w:tcPr>
          <w:p w14:paraId="5840A85B"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Hb (g/dl)</w:t>
            </w:r>
          </w:p>
        </w:tc>
        <w:tc>
          <w:tcPr>
            <w:tcW w:w="1950" w:type="dxa"/>
            <w:noWrap/>
            <w:hideMark/>
          </w:tcPr>
          <w:p w14:paraId="438793A9"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Mean ±SD</w:t>
            </w:r>
          </w:p>
        </w:tc>
        <w:tc>
          <w:tcPr>
            <w:tcW w:w="2100" w:type="dxa"/>
            <w:noWrap/>
            <w:hideMark/>
          </w:tcPr>
          <w:p w14:paraId="433883C0"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7.7 ±0.7</w:t>
            </w:r>
          </w:p>
        </w:tc>
        <w:tc>
          <w:tcPr>
            <w:tcW w:w="1960" w:type="dxa"/>
            <w:noWrap/>
            <w:hideMark/>
          </w:tcPr>
          <w:p w14:paraId="6A232FEB"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11.2 ±0.5</w:t>
            </w:r>
          </w:p>
        </w:tc>
        <w:tc>
          <w:tcPr>
            <w:tcW w:w="1170" w:type="dxa"/>
            <w:noWrap/>
            <w:hideMark/>
          </w:tcPr>
          <w:p w14:paraId="62F23C09" w14:textId="77777777" w:rsidR="0077793E" w:rsidRPr="00FC4E40" w:rsidRDefault="0077793E" w:rsidP="008A22B9">
            <w:pPr>
              <w:bidi w:val="0"/>
              <w:spacing w:line="360" w:lineRule="auto"/>
              <w:jc w:val="center"/>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&lt;0.001*</w:t>
            </w:r>
          </w:p>
        </w:tc>
      </w:tr>
      <w:tr w:rsidR="0077793E" w:rsidRPr="00FC4E40" w14:paraId="23F6CBA2" w14:textId="77777777" w:rsidTr="008A22B9">
        <w:trPr>
          <w:trHeight w:val="290"/>
        </w:trPr>
        <w:tc>
          <w:tcPr>
            <w:tcW w:w="2790" w:type="dxa"/>
            <w:noWrap/>
            <w:hideMark/>
          </w:tcPr>
          <w:p w14:paraId="58706281"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MCV (fl)</w:t>
            </w:r>
          </w:p>
        </w:tc>
        <w:tc>
          <w:tcPr>
            <w:tcW w:w="1950" w:type="dxa"/>
            <w:noWrap/>
            <w:hideMark/>
          </w:tcPr>
          <w:p w14:paraId="6A7FC122"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Mean ±SD</w:t>
            </w:r>
          </w:p>
        </w:tc>
        <w:tc>
          <w:tcPr>
            <w:tcW w:w="2100" w:type="dxa"/>
            <w:noWrap/>
            <w:hideMark/>
          </w:tcPr>
          <w:p w14:paraId="42213721"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64 ±3</w:t>
            </w:r>
          </w:p>
        </w:tc>
        <w:tc>
          <w:tcPr>
            <w:tcW w:w="1960" w:type="dxa"/>
            <w:noWrap/>
            <w:hideMark/>
          </w:tcPr>
          <w:p w14:paraId="0F4CB78C"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88 ±5</w:t>
            </w:r>
          </w:p>
        </w:tc>
        <w:tc>
          <w:tcPr>
            <w:tcW w:w="1170" w:type="dxa"/>
            <w:noWrap/>
            <w:hideMark/>
          </w:tcPr>
          <w:p w14:paraId="0D2A1F13" w14:textId="77777777" w:rsidR="0077793E" w:rsidRPr="00FC4E40" w:rsidRDefault="0077793E" w:rsidP="008A22B9">
            <w:pPr>
              <w:bidi w:val="0"/>
              <w:spacing w:line="360" w:lineRule="auto"/>
              <w:jc w:val="center"/>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&lt;0.001*</w:t>
            </w:r>
          </w:p>
        </w:tc>
      </w:tr>
      <w:tr w:rsidR="0077793E" w:rsidRPr="00FC4E40" w14:paraId="36C390FF" w14:textId="77777777" w:rsidTr="008A22B9">
        <w:trPr>
          <w:trHeight w:val="290"/>
        </w:trPr>
        <w:tc>
          <w:tcPr>
            <w:tcW w:w="2790" w:type="dxa"/>
            <w:noWrap/>
            <w:hideMark/>
          </w:tcPr>
          <w:p w14:paraId="4DEED460"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MCH (Pg)</w:t>
            </w:r>
          </w:p>
        </w:tc>
        <w:tc>
          <w:tcPr>
            <w:tcW w:w="1950" w:type="dxa"/>
            <w:noWrap/>
            <w:hideMark/>
          </w:tcPr>
          <w:p w14:paraId="5E564E80"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Mean ±SD</w:t>
            </w:r>
          </w:p>
        </w:tc>
        <w:tc>
          <w:tcPr>
            <w:tcW w:w="2100" w:type="dxa"/>
            <w:noWrap/>
            <w:hideMark/>
          </w:tcPr>
          <w:p w14:paraId="300E665C"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22 ±2</w:t>
            </w:r>
          </w:p>
        </w:tc>
        <w:tc>
          <w:tcPr>
            <w:tcW w:w="1960" w:type="dxa"/>
            <w:noWrap/>
            <w:hideMark/>
          </w:tcPr>
          <w:p w14:paraId="33799371"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28 ±2</w:t>
            </w:r>
          </w:p>
        </w:tc>
        <w:tc>
          <w:tcPr>
            <w:tcW w:w="1170" w:type="dxa"/>
            <w:noWrap/>
            <w:hideMark/>
          </w:tcPr>
          <w:p w14:paraId="5A1A1C7B" w14:textId="77777777" w:rsidR="0077793E" w:rsidRPr="00FC4E40" w:rsidRDefault="0077793E" w:rsidP="008A22B9">
            <w:pPr>
              <w:bidi w:val="0"/>
              <w:spacing w:line="360" w:lineRule="auto"/>
              <w:jc w:val="center"/>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&lt;0.001*</w:t>
            </w:r>
          </w:p>
        </w:tc>
      </w:tr>
      <w:tr w:rsidR="0077793E" w:rsidRPr="00FC4E40" w14:paraId="58018406" w14:textId="77777777" w:rsidTr="008A22B9">
        <w:trPr>
          <w:trHeight w:val="290"/>
        </w:trPr>
        <w:tc>
          <w:tcPr>
            <w:tcW w:w="2790" w:type="dxa"/>
            <w:noWrap/>
            <w:hideMark/>
          </w:tcPr>
          <w:p w14:paraId="079E5936"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MCHC (gm/dl)</w:t>
            </w:r>
          </w:p>
        </w:tc>
        <w:tc>
          <w:tcPr>
            <w:tcW w:w="1950" w:type="dxa"/>
            <w:noWrap/>
            <w:hideMark/>
          </w:tcPr>
          <w:p w14:paraId="60D12689"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Mean ±SD</w:t>
            </w:r>
          </w:p>
        </w:tc>
        <w:tc>
          <w:tcPr>
            <w:tcW w:w="2100" w:type="dxa"/>
            <w:noWrap/>
            <w:hideMark/>
          </w:tcPr>
          <w:p w14:paraId="52C03F45"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30 ±1</w:t>
            </w:r>
          </w:p>
        </w:tc>
        <w:tc>
          <w:tcPr>
            <w:tcW w:w="1960" w:type="dxa"/>
            <w:noWrap/>
            <w:hideMark/>
          </w:tcPr>
          <w:p w14:paraId="34480A51"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34 ±2</w:t>
            </w:r>
          </w:p>
        </w:tc>
        <w:tc>
          <w:tcPr>
            <w:tcW w:w="1170" w:type="dxa"/>
            <w:noWrap/>
            <w:hideMark/>
          </w:tcPr>
          <w:p w14:paraId="4AC08D82" w14:textId="77777777" w:rsidR="0077793E" w:rsidRPr="00FC4E40" w:rsidRDefault="0077793E" w:rsidP="008A22B9">
            <w:pPr>
              <w:bidi w:val="0"/>
              <w:spacing w:line="360" w:lineRule="auto"/>
              <w:jc w:val="center"/>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&lt;0.001*</w:t>
            </w:r>
          </w:p>
        </w:tc>
      </w:tr>
      <w:tr w:rsidR="0077793E" w:rsidRPr="00FC4E40" w14:paraId="75630314" w14:textId="77777777" w:rsidTr="008A22B9">
        <w:trPr>
          <w:trHeight w:val="290"/>
        </w:trPr>
        <w:tc>
          <w:tcPr>
            <w:tcW w:w="2790" w:type="dxa"/>
            <w:noWrap/>
            <w:hideMark/>
          </w:tcPr>
          <w:p w14:paraId="4D32C52D"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RDW (%)</w:t>
            </w:r>
          </w:p>
        </w:tc>
        <w:tc>
          <w:tcPr>
            <w:tcW w:w="1950" w:type="dxa"/>
            <w:noWrap/>
            <w:hideMark/>
          </w:tcPr>
          <w:p w14:paraId="2FC337E0"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Mean ±SD</w:t>
            </w:r>
          </w:p>
        </w:tc>
        <w:tc>
          <w:tcPr>
            <w:tcW w:w="2100" w:type="dxa"/>
            <w:noWrap/>
            <w:hideMark/>
          </w:tcPr>
          <w:p w14:paraId="6F434EC2"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19 ±2</w:t>
            </w:r>
          </w:p>
        </w:tc>
        <w:tc>
          <w:tcPr>
            <w:tcW w:w="1960" w:type="dxa"/>
            <w:noWrap/>
            <w:hideMark/>
          </w:tcPr>
          <w:p w14:paraId="04316623"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14 ±1</w:t>
            </w:r>
          </w:p>
        </w:tc>
        <w:tc>
          <w:tcPr>
            <w:tcW w:w="1170" w:type="dxa"/>
            <w:noWrap/>
            <w:hideMark/>
          </w:tcPr>
          <w:p w14:paraId="7627F15A" w14:textId="77777777" w:rsidR="0077793E" w:rsidRPr="00FC4E40" w:rsidRDefault="0077793E" w:rsidP="008A22B9">
            <w:pPr>
              <w:bidi w:val="0"/>
              <w:spacing w:line="360" w:lineRule="auto"/>
              <w:jc w:val="center"/>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&lt;0.001*</w:t>
            </w:r>
          </w:p>
        </w:tc>
      </w:tr>
      <w:tr w:rsidR="0077793E" w:rsidRPr="00FC4E40" w14:paraId="5094B939" w14:textId="77777777" w:rsidTr="008A22B9">
        <w:trPr>
          <w:trHeight w:val="290"/>
        </w:trPr>
        <w:tc>
          <w:tcPr>
            <w:tcW w:w="2790" w:type="dxa"/>
            <w:noWrap/>
            <w:hideMark/>
          </w:tcPr>
          <w:p w14:paraId="7279F9FE"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Retics after correction</w:t>
            </w:r>
          </w:p>
        </w:tc>
        <w:tc>
          <w:tcPr>
            <w:tcW w:w="1950" w:type="dxa"/>
            <w:noWrap/>
            <w:hideMark/>
          </w:tcPr>
          <w:p w14:paraId="4C787C7C"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Median (range)</w:t>
            </w:r>
          </w:p>
        </w:tc>
        <w:tc>
          <w:tcPr>
            <w:tcW w:w="2100" w:type="dxa"/>
            <w:noWrap/>
            <w:hideMark/>
          </w:tcPr>
          <w:p w14:paraId="454C7A96"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1.6 (1.1 - 2.8)</w:t>
            </w:r>
          </w:p>
        </w:tc>
        <w:tc>
          <w:tcPr>
            <w:tcW w:w="1960" w:type="dxa"/>
            <w:noWrap/>
            <w:hideMark/>
          </w:tcPr>
          <w:p w14:paraId="2207A8A8"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0.95 (0.6 - 2)</w:t>
            </w:r>
          </w:p>
        </w:tc>
        <w:tc>
          <w:tcPr>
            <w:tcW w:w="1170" w:type="dxa"/>
            <w:noWrap/>
            <w:hideMark/>
          </w:tcPr>
          <w:p w14:paraId="1ADDF88B" w14:textId="77777777" w:rsidR="0077793E" w:rsidRPr="00FC4E40" w:rsidRDefault="0077793E" w:rsidP="008A22B9">
            <w:pPr>
              <w:bidi w:val="0"/>
              <w:spacing w:line="360" w:lineRule="auto"/>
              <w:jc w:val="center"/>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&lt;0.001*</w:t>
            </w:r>
          </w:p>
        </w:tc>
      </w:tr>
      <w:tr w:rsidR="0077793E" w:rsidRPr="00FC4E40" w14:paraId="61978C05" w14:textId="77777777" w:rsidTr="008A22B9">
        <w:trPr>
          <w:trHeight w:val="290"/>
        </w:trPr>
        <w:tc>
          <w:tcPr>
            <w:tcW w:w="2790" w:type="dxa"/>
            <w:noWrap/>
          </w:tcPr>
          <w:p w14:paraId="7492998B" w14:textId="77777777" w:rsidR="0077793E" w:rsidRPr="00FC4E40" w:rsidRDefault="0077793E" w:rsidP="008A22B9">
            <w:pPr>
              <w:bidi w:val="0"/>
              <w:spacing w:line="360" w:lineRule="auto"/>
              <w:rPr>
                <w:rFonts w:asciiTheme="majorBidi" w:eastAsia="Times New Roman" w:hAnsiTheme="majorBidi" w:cstheme="majorBidi"/>
                <w:b/>
                <w:bCs/>
                <w:sz w:val="24"/>
                <w:szCs w:val="24"/>
              </w:rPr>
            </w:pPr>
            <w:r w:rsidRPr="00FC4E40">
              <w:rPr>
                <w:rFonts w:asciiTheme="majorBidi" w:eastAsia="Aptos" w:hAnsiTheme="majorBidi" w:cstheme="majorBidi"/>
                <w:b/>
                <w:bCs/>
                <w:kern w:val="2"/>
                <w:sz w:val="24"/>
                <w:szCs w:val="24"/>
                <w14:ligatures w14:val="standardContextual"/>
              </w:rPr>
              <w:t xml:space="preserve">Hb Electrophoresis </w:t>
            </w:r>
          </w:p>
        </w:tc>
        <w:tc>
          <w:tcPr>
            <w:tcW w:w="1950" w:type="dxa"/>
            <w:noWrap/>
          </w:tcPr>
          <w:p w14:paraId="37196188" w14:textId="77777777" w:rsidR="0077793E" w:rsidRPr="00FC4E40" w:rsidRDefault="0077793E" w:rsidP="008A22B9">
            <w:pPr>
              <w:bidi w:val="0"/>
              <w:spacing w:line="360" w:lineRule="auto"/>
              <w:rPr>
                <w:rFonts w:asciiTheme="majorBidi" w:eastAsia="Times New Roman" w:hAnsiTheme="majorBidi" w:cstheme="majorBidi"/>
                <w:sz w:val="24"/>
                <w:szCs w:val="24"/>
              </w:rPr>
            </w:pPr>
          </w:p>
        </w:tc>
        <w:tc>
          <w:tcPr>
            <w:tcW w:w="2100" w:type="dxa"/>
            <w:noWrap/>
          </w:tcPr>
          <w:p w14:paraId="63BF77F2"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p>
        </w:tc>
        <w:tc>
          <w:tcPr>
            <w:tcW w:w="1960" w:type="dxa"/>
            <w:noWrap/>
          </w:tcPr>
          <w:p w14:paraId="43695B13"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p>
        </w:tc>
        <w:tc>
          <w:tcPr>
            <w:tcW w:w="1170" w:type="dxa"/>
            <w:noWrap/>
          </w:tcPr>
          <w:p w14:paraId="3BD7D1C7" w14:textId="77777777" w:rsidR="0077793E" w:rsidRPr="00FC4E40" w:rsidRDefault="0077793E" w:rsidP="008A22B9">
            <w:pPr>
              <w:bidi w:val="0"/>
              <w:spacing w:line="360" w:lineRule="auto"/>
              <w:jc w:val="center"/>
              <w:rPr>
                <w:rFonts w:asciiTheme="majorBidi" w:eastAsia="Times New Roman" w:hAnsiTheme="majorBidi" w:cstheme="majorBidi"/>
                <w:b/>
                <w:bCs/>
                <w:sz w:val="24"/>
                <w:szCs w:val="24"/>
              </w:rPr>
            </w:pPr>
          </w:p>
        </w:tc>
      </w:tr>
      <w:tr w:rsidR="0077793E" w:rsidRPr="00FC4E40" w14:paraId="63874189" w14:textId="77777777" w:rsidTr="008A22B9">
        <w:trPr>
          <w:trHeight w:val="290"/>
        </w:trPr>
        <w:tc>
          <w:tcPr>
            <w:tcW w:w="2790" w:type="dxa"/>
            <w:noWrap/>
            <w:hideMark/>
          </w:tcPr>
          <w:p w14:paraId="0DE375A9"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HbA</w:t>
            </w:r>
          </w:p>
        </w:tc>
        <w:tc>
          <w:tcPr>
            <w:tcW w:w="1950" w:type="dxa"/>
            <w:noWrap/>
            <w:hideMark/>
          </w:tcPr>
          <w:p w14:paraId="6A257FB3"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Mean ±SD</w:t>
            </w:r>
          </w:p>
        </w:tc>
        <w:tc>
          <w:tcPr>
            <w:tcW w:w="2100" w:type="dxa"/>
            <w:noWrap/>
            <w:hideMark/>
          </w:tcPr>
          <w:p w14:paraId="3BA0F5C8"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15 ±3</w:t>
            </w:r>
          </w:p>
        </w:tc>
        <w:tc>
          <w:tcPr>
            <w:tcW w:w="1960" w:type="dxa"/>
            <w:noWrap/>
            <w:hideMark/>
          </w:tcPr>
          <w:p w14:paraId="2901C7E2"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96 ±1</w:t>
            </w:r>
          </w:p>
        </w:tc>
        <w:tc>
          <w:tcPr>
            <w:tcW w:w="1170" w:type="dxa"/>
            <w:noWrap/>
            <w:hideMark/>
          </w:tcPr>
          <w:p w14:paraId="445DF4DB" w14:textId="77777777" w:rsidR="0077793E" w:rsidRPr="00FC4E40" w:rsidRDefault="0077793E" w:rsidP="008A22B9">
            <w:pPr>
              <w:bidi w:val="0"/>
              <w:spacing w:line="360" w:lineRule="auto"/>
              <w:jc w:val="center"/>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&lt;0.001*</w:t>
            </w:r>
          </w:p>
        </w:tc>
      </w:tr>
      <w:tr w:rsidR="0077793E" w:rsidRPr="00FC4E40" w14:paraId="58D23685" w14:textId="77777777" w:rsidTr="008A22B9">
        <w:trPr>
          <w:trHeight w:val="290"/>
        </w:trPr>
        <w:tc>
          <w:tcPr>
            <w:tcW w:w="2790" w:type="dxa"/>
            <w:noWrap/>
            <w:hideMark/>
          </w:tcPr>
          <w:p w14:paraId="56EA05A7"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HbA2</w:t>
            </w:r>
          </w:p>
        </w:tc>
        <w:tc>
          <w:tcPr>
            <w:tcW w:w="1950" w:type="dxa"/>
            <w:noWrap/>
            <w:hideMark/>
          </w:tcPr>
          <w:p w14:paraId="6AE7AC2F"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Mean ±SD</w:t>
            </w:r>
          </w:p>
        </w:tc>
        <w:tc>
          <w:tcPr>
            <w:tcW w:w="2100" w:type="dxa"/>
            <w:noWrap/>
            <w:hideMark/>
          </w:tcPr>
          <w:p w14:paraId="54C58314"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2.9 ±0.8</w:t>
            </w:r>
          </w:p>
        </w:tc>
        <w:tc>
          <w:tcPr>
            <w:tcW w:w="1960" w:type="dxa"/>
            <w:noWrap/>
            <w:hideMark/>
          </w:tcPr>
          <w:p w14:paraId="384287C8"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3 ±0.4</w:t>
            </w:r>
          </w:p>
        </w:tc>
        <w:tc>
          <w:tcPr>
            <w:tcW w:w="1170" w:type="dxa"/>
            <w:noWrap/>
            <w:hideMark/>
          </w:tcPr>
          <w:p w14:paraId="6B5FE49C" w14:textId="77777777" w:rsidR="0077793E" w:rsidRPr="00FC4E40" w:rsidRDefault="0077793E" w:rsidP="008A22B9">
            <w:pPr>
              <w:bidi w:val="0"/>
              <w:spacing w:line="360" w:lineRule="auto"/>
              <w:jc w:val="center"/>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0.344</w:t>
            </w:r>
          </w:p>
        </w:tc>
      </w:tr>
      <w:tr w:rsidR="0077793E" w:rsidRPr="00FC4E40" w14:paraId="77DEF86C" w14:textId="77777777" w:rsidTr="008A22B9">
        <w:trPr>
          <w:trHeight w:val="290"/>
        </w:trPr>
        <w:tc>
          <w:tcPr>
            <w:tcW w:w="2790" w:type="dxa"/>
            <w:noWrap/>
            <w:hideMark/>
          </w:tcPr>
          <w:p w14:paraId="13828448"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HbF</w:t>
            </w:r>
          </w:p>
        </w:tc>
        <w:tc>
          <w:tcPr>
            <w:tcW w:w="1950" w:type="dxa"/>
            <w:noWrap/>
            <w:hideMark/>
          </w:tcPr>
          <w:p w14:paraId="11196A38"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Median (range)</w:t>
            </w:r>
          </w:p>
        </w:tc>
        <w:tc>
          <w:tcPr>
            <w:tcW w:w="2100" w:type="dxa"/>
            <w:noWrap/>
            <w:hideMark/>
          </w:tcPr>
          <w:p w14:paraId="170C9254"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92 (73 - 98)</w:t>
            </w:r>
          </w:p>
        </w:tc>
        <w:tc>
          <w:tcPr>
            <w:tcW w:w="1960" w:type="dxa"/>
            <w:noWrap/>
            <w:hideMark/>
          </w:tcPr>
          <w:p w14:paraId="58566BE4"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0.6 (0.1 - 0.9)</w:t>
            </w:r>
          </w:p>
        </w:tc>
        <w:tc>
          <w:tcPr>
            <w:tcW w:w="1170" w:type="dxa"/>
            <w:noWrap/>
            <w:hideMark/>
          </w:tcPr>
          <w:p w14:paraId="0675FFB2" w14:textId="77777777" w:rsidR="0077793E" w:rsidRPr="00FC4E40" w:rsidRDefault="0077793E" w:rsidP="008A22B9">
            <w:pPr>
              <w:bidi w:val="0"/>
              <w:spacing w:line="360" w:lineRule="auto"/>
              <w:jc w:val="center"/>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&lt;0.001*</w:t>
            </w:r>
          </w:p>
        </w:tc>
      </w:tr>
      <w:tr w:rsidR="0077793E" w:rsidRPr="00FC4E40" w14:paraId="2AE5180B" w14:textId="77777777" w:rsidTr="008A22B9">
        <w:trPr>
          <w:trHeight w:val="290"/>
        </w:trPr>
        <w:tc>
          <w:tcPr>
            <w:tcW w:w="2790" w:type="dxa"/>
            <w:noWrap/>
          </w:tcPr>
          <w:p w14:paraId="3FED403E" w14:textId="77777777" w:rsidR="0077793E" w:rsidRPr="00FC4E40" w:rsidRDefault="0077793E" w:rsidP="008A22B9">
            <w:pPr>
              <w:bidi w:val="0"/>
              <w:spacing w:line="360" w:lineRule="auto"/>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Biochemistry</w:t>
            </w:r>
          </w:p>
        </w:tc>
        <w:tc>
          <w:tcPr>
            <w:tcW w:w="1950" w:type="dxa"/>
            <w:noWrap/>
          </w:tcPr>
          <w:p w14:paraId="0BC671DA" w14:textId="77777777" w:rsidR="0077793E" w:rsidRPr="00FC4E40" w:rsidRDefault="0077793E" w:rsidP="008A22B9">
            <w:pPr>
              <w:bidi w:val="0"/>
              <w:spacing w:line="360" w:lineRule="auto"/>
              <w:rPr>
                <w:rFonts w:asciiTheme="majorBidi" w:eastAsia="Times New Roman" w:hAnsiTheme="majorBidi" w:cstheme="majorBidi"/>
                <w:sz w:val="24"/>
                <w:szCs w:val="24"/>
              </w:rPr>
            </w:pPr>
          </w:p>
        </w:tc>
        <w:tc>
          <w:tcPr>
            <w:tcW w:w="2100" w:type="dxa"/>
            <w:noWrap/>
          </w:tcPr>
          <w:p w14:paraId="570A7E2D"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p>
        </w:tc>
        <w:tc>
          <w:tcPr>
            <w:tcW w:w="1960" w:type="dxa"/>
            <w:noWrap/>
          </w:tcPr>
          <w:p w14:paraId="48977736"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p>
        </w:tc>
        <w:tc>
          <w:tcPr>
            <w:tcW w:w="1170" w:type="dxa"/>
            <w:noWrap/>
          </w:tcPr>
          <w:p w14:paraId="75C53DE9" w14:textId="77777777" w:rsidR="0077793E" w:rsidRPr="00FC4E40" w:rsidRDefault="0077793E" w:rsidP="008A22B9">
            <w:pPr>
              <w:bidi w:val="0"/>
              <w:spacing w:line="360" w:lineRule="auto"/>
              <w:jc w:val="center"/>
              <w:rPr>
                <w:rFonts w:asciiTheme="majorBidi" w:eastAsia="Times New Roman" w:hAnsiTheme="majorBidi" w:cstheme="majorBidi"/>
                <w:b/>
                <w:bCs/>
                <w:sz w:val="24"/>
                <w:szCs w:val="24"/>
              </w:rPr>
            </w:pPr>
          </w:p>
        </w:tc>
      </w:tr>
      <w:tr w:rsidR="0077793E" w:rsidRPr="00FC4E40" w14:paraId="6CFF93FE" w14:textId="77777777" w:rsidTr="008A22B9">
        <w:trPr>
          <w:trHeight w:val="290"/>
        </w:trPr>
        <w:tc>
          <w:tcPr>
            <w:tcW w:w="2790" w:type="dxa"/>
            <w:noWrap/>
            <w:hideMark/>
          </w:tcPr>
          <w:p w14:paraId="31D83656"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AST (U/L)</w:t>
            </w:r>
          </w:p>
        </w:tc>
        <w:tc>
          <w:tcPr>
            <w:tcW w:w="1950" w:type="dxa"/>
            <w:noWrap/>
            <w:hideMark/>
          </w:tcPr>
          <w:p w14:paraId="4EA96100"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Mean ±SD</w:t>
            </w:r>
          </w:p>
        </w:tc>
        <w:tc>
          <w:tcPr>
            <w:tcW w:w="2100" w:type="dxa"/>
            <w:noWrap/>
            <w:hideMark/>
          </w:tcPr>
          <w:p w14:paraId="52FB1C15"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85 ±5</w:t>
            </w:r>
          </w:p>
        </w:tc>
        <w:tc>
          <w:tcPr>
            <w:tcW w:w="1960" w:type="dxa"/>
            <w:noWrap/>
            <w:hideMark/>
          </w:tcPr>
          <w:p w14:paraId="06713EBA"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26 ±4</w:t>
            </w:r>
          </w:p>
        </w:tc>
        <w:tc>
          <w:tcPr>
            <w:tcW w:w="1170" w:type="dxa"/>
            <w:noWrap/>
            <w:hideMark/>
          </w:tcPr>
          <w:p w14:paraId="41802B07" w14:textId="77777777" w:rsidR="0077793E" w:rsidRPr="00FC4E40" w:rsidRDefault="0077793E" w:rsidP="008A22B9">
            <w:pPr>
              <w:bidi w:val="0"/>
              <w:spacing w:line="360" w:lineRule="auto"/>
              <w:jc w:val="center"/>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&lt;0.001*</w:t>
            </w:r>
          </w:p>
        </w:tc>
      </w:tr>
      <w:tr w:rsidR="0077793E" w:rsidRPr="00FC4E40" w14:paraId="187FE475" w14:textId="77777777" w:rsidTr="008A22B9">
        <w:trPr>
          <w:trHeight w:val="290"/>
        </w:trPr>
        <w:tc>
          <w:tcPr>
            <w:tcW w:w="2790" w:type="dxa"/>
            <w:noWrap/>
            <w:hideMark/>
          </w:tcPr>
          <w:p w14:paraId="23DD590F"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ALT (U/L)</w:t>
            </w:r>
          </w:p>
        </w:tc>
        <w:tc>
          <w:tcPr>
            <w:tcW w:w="1950" w:type="dxa"/>
            <w:noWrap/>
            <w:hideMark/>
          </w:tcPr>
          <w:p w14:paraId="7DAE4992"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Mean ±SD</w:t>
            </w:r>
          </w:p>
        </w:tc>
        <w:tc>
          <w:tcPr>
            <w:tcW w:w="2100" w:type="dxa"/>
            <w:noWrap/>
            <w:hideMark/>
          </w:tcPr>
          <w:p w14:paraId="22495DED"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73 ±6</w:t>
            </w:r>
          </w:p>
        </w:tc>
        <w:tc>
          <w:tcPr>
            <w:tcW w:w="1960" w:type="dxa"/>
            <w:noWrap/>
            <w:hideMark/>
          </w:tcPr>
          <w:p w14:paraId="73A5188C"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24 ±3</w:t>
            </w:r>
          </w:p>
        </w:tc>
        <w:tc>
          <w:tcPr>
            <w:tcW w:w="1170" w:type="dxa"/>
            <w:noWrap/>
            <w:hideMark/>
          </w:tcPr>
          <w:p w14:paraId="1FABAFB1" w14:textId="77777777" w:rsidR="0077793E" w:rsidRPr="00FC4E40" w:rsidRDefault="0077793E" w:rsidP="008A22B9">
            <w:pPr>
              <w:bidi w:val="0"/>
              <w:spacing w:line="360" w:lineRule="auto"/>
              <w:jc w:val="center"/>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&lt;0.001*</w:t>
            </w:r>
          </w:p>
        </w:tc>
      </w:tr>
      <w:tr w:rsidR="0077793E" w:rsidRPr="00FC4E40" w14:paraId="4EFC38B1" w14:textId="77777777" w:rsidTr="008A22B9">
        <w:trPr>
          <w:trHeight w:val="290"/>
        </w:trPr>
        <w:tc>
          <w:tcPr>
            <w:tcW w:w="2790" w:type="dxa"/>
            <w:noWrap/>
          </w:tcPr>
          <w:p w14:paraId="7D6C1718"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Total bilirubin (mg/dl)</w:t>
            </w:r>
          </w:p>
        </w:tc>
        <w:tc>
          <w:tcPr>
            <w:tcW w:w="1950" w:type="dxa"/>
            <w:noWrap/>
          </w:tcPr>
          <w:p w14:paraId="36BEF592"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Median (range)</w:t>
            </w:r>
          </w:p>
        </w:tc>
        <w:tc>
          <w:tcPr>
            <w:tcW w:w="2100" w:type="dxa"/>
            <w:noWrap/>
          </w:tcPr>
          <w:p w14:paraId="56DFB3A3"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2.29 (2.06 - 2.89)</w:t>
            </w:r>
          </w:p>
        </w:tc>
        <w:tc>
          <w:tcPr>
            <w:tcW w:w="1960" w:type="dxa"/>
            <w:noWrap/>
          </w:tcPr>
          <w:p w14:paraId="5EFB46A2"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0.55 (0.44 - 1.7)</w:t>
            </w:r>
          </w:p>
        </w:tc>
        <w:tc>
          <w:tcPr>
            <w:tcW w:w="1170" w:type="dxa"/>
            <w:noWrap/>
          </w:tcPr>
          <w:p w14:paraId="68D1AD8F" w14:textId="77777777" w:rsidR="0077793E" w:rsidRPr="00FC4E40" w:rsidRDefault="0077793E" w:rsidP="008A22B9">
            <w:pPr>
              <w:bidi w:val="0"/>
              <w:spacing w:line="360" w:lineRule="auto"/>
              <w:jc w:val="center"/>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&lt;0.001*</w:t>
            </w:r>
          </w:p>
        </w:tc>
      </w:tr>
      <w:tr w:rsidR="0077793E" w:rsidRPr="00FC4E40" w14:paraId="1CE98CFD" w14:textId="77777777" w:rsidTr="008A22B9">
        <w:trPr>
          <w:trHeight w:val="290"/>
        </w:trPr>
        <w:tc>
          <w:tcPr>
            <w:tcW w:w="2790" w:type="dxa"/>
            <w:noWrap/>
            <w:hideMark/>
          </w:tcPr>
          <w:p w14:paraId="3D17ADCD"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Direct bilirubin (mg/dl)</w:t>
            </w:r>
          </w:p>
        </w:tc>
        <w:tc>
          <w:tcPr>
            <w:tcW w:w="1950" w:type="dxa"/>
            <w:noWrap/>
            <w:hideMark/>
          </w:tcPr>
          <w:p w14:paraId="50736099"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Mean ±SD</w:t>
            </w:r>
          </w:p>
        </w:tc>
        <w:tc>
          <w:tcPr>
            <w:tcW w:w="2100" w:type="dxa"/>
            <w:noWrap/>
            <w:hideMark/>
          </w:tcPr>
          <w:p w14:paraId="754DA03A"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0.65 ±0.17</w:t>
            </w:r>
          </w:p>
        </w:tc>
        <w:tc>
          <w:tcPr>
            <w:tcW w:w="1960" w:type="dxa"/>
            <w:noWrap/>
            <w:hideMark/>
          </w:tcPr>
          <w:p w14:paraId="3E08B852"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0.26 ±0.03</w:t>
            </w:r>
          </w:p>
        </w:tc>
        <w:tc>
          <w:tcPr>
            <w:tcW w:w="1170" w:type="dxa"/>
            <w:noWrap/>
            <w:hideMark/>
          </w:tcPr>
          <w:p w14:paraId="6F940750" w14:textId="77777777" w:rsidR="0077793E" w:rsidRPr="00FC4E40" w:rsidRDefault="0077793E" w:rsidP="008A22B9">
            <w:pPr>
              <w:bidi w:val="0"/>
              <w:spacing w:line="360" w:lineRule="auto"/>
              <w:jc w:val="center"/>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&lt;0.001*</w:t>
            </w:r>
          </w:p>
        </w:tc>
      </w:tr>
      <w:tr w:rsidR="0077793E" w:rsidRPr="00FC4E40" w14:paraId="1394666F" w14:textId="77777777" w:rsidTr="008A22B9">
        <w:trPr>
          <w:trHeight w:val="290"/>
        </w:trPr>
        <w:tc>
          <w:tcPr>
            <w:tcW w:w="2790" w:type="dxa"/>
            <w:noWrap/>
            <w:hideMark/>
          </w:tcPr>
          <w:p w14:paraId="46D28261"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Indirect bilirubin (mg/dl)</w:t>
            </w:r>
          </w:p>
        </w:tc>
        <w:tc>
          <w:tcPr>
            <w:tcW w:w="1950" w:type="dxa"/>
            <w:noWrap/>
            <w:hideMark/>
          </w:tcPr>
          <w:p w14:paraId="14E08D1F"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Median (range)</w:t>
            </w:r>
          </w:p>
        </w:tc>
        <w:tc>
          <w:tcPr>
            <w:tcW w:w="2100" w:type="dxa"/>
            <w:noWrap/>
            <w:hideMark/>
          </w:tcPr>
          <w:p w14:paraId="0592957D"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1.66 (1.3 - 1.99)</w:t>
            </w:r>
          </w:p>
        </w:tc>
        <w:tc>
          <w:tcPr>
            <w:tcW w:w="1960" w:type="dxa"/>
            <w:noWrap/>
            <w:hideMark/>
          </w:tcPr>
          <w:p w14:paraId="637D8ADD"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0.3 (0.2 - 0.9)</w:t>
            </w:r>
          </w:p>
        </w:tc>
        <w:tc>
          <w:tcPr>
            <w:tcW w:w="1170" w:type="dxa"/>
            <w:noWrap/>
            <w:hideMark/>
          </w:tcPr>
          <w:p w14:paraId="624531CD" w14:textId="77777777" w:rsidR="0077793E" w:rsidRPr="00FC4E40" w:rsidRDefault="0077793E" w:rsidP="008A22B9">
            <w:pPr>
              <w:bidi w:val="0"/>
              <w:spacing w:line="360" w:lineRule="auto"/>
              <w:jc w:val="center"/>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&lt;0.001*</w:t>
            </w:r>
          </w:p>
        </w:tc>
      </w:tr>
      <w:tr w:rsidR="0077793E" w:rsidRPr="00FC4E40" w14:paraId="1404A5BC" w14:textId="77777777" w:rsidTr="008A22B9">
        <w:trPr>
          <w:trHeight w:val="290"/>
        </w:trPr>
        <w:tc>
          <w:tcPr>
            <w:tcW w:w="2790" w:type="dxa"/>
            <w:noWrap/>
            <w:hideMark/>
          </w:tcPr>
          <w:p w14:paraId="3F2A6573"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LDH</w:t>
            </w:r>
          </w:p>
        </w:tc>
        <w:tc>
          <w:tcPr>
            <w:tcW w:w="1950" w:type="dxa"/>
            <w:noWrap/>
            <w:hideMark/>
          </w:tcPr>
          <w:p w14:paraId="5882BE4C"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Median (range)</w:t>
            </w:r>
          </w:p>
        </w:tc>
        <w:tc>
          <w:tcPr>
            <w:tcW w:w="2100" w:type="dxa"/>
            <w:noWrap/>
            <w:hideMark/>
          </w:tcPr>
          <w:p w14:paraId="2ACB5B6D"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396 (345 - 465)</w:t>
            </w:r>
          </w:p>
        </w:tc>
        <w:tc>
          <w:tcPr>
            <w:tcW w:w="1960" w:type="dxa"/>
            <w:noWrap/>
            <w:hideMark/>
          </w:tcPr>
          <w:p w14:paraId="567F3B10"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128 (111 - 312)</w:t>
            </w:r>
          </w:p>
        </w:tc>
        <w:tc>
          <w:tcPr>
            <w:tcW w:w="1170" w:type="dxa"/>
            <w:noWrap/>
            <w:hideMark/>
          </w:tcPr>
          <w:p w14:paraId="6A09C62D" w14:textId="77777777" w:rsidR="0077793E" w:rsidRPr="00FC4E40" w:rsidRDefault="0077793E" w:rsidP="008A22B9">
            <w:pPr>
              <w:bidi w:val="0"/>
              <w:spacing w:line="360" w:lineRule="auto"/>
              <w:jc w:val="center"/>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&lt;0.001*</w:t>
            </w:r>
          </w:p>
        </w:tc>
      </w:tr>
      <w:tr w:rsidR="0077793E" w:rsidRPr="00FC4E40" w14:paraId="2D5B23F6" w14:textId="77777777" w:rsidTr="008A22B9">
        <w:trPr>
          <w:trHeight w:val="290"/>
        </w:trPr>
        <w:tc>
          <w:tcPr>
            <w:tcW w:w="2790" w:type="dxa"/>
            <w:noWrap/>
            <w:hideMark/>
          </w:tcPr>
          <w:p w14:paraId="1156DAAB"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Urea (mg/dl)</w:t>
            </w:r>
          </w:p>
        </w:tc>
        <w:tc>
          <w:tcPr>
            <w:tcW w:w="1950" w:type="dxa"/>
            <w:noWrap/>
            <w:hideMark/>
          </w:tcPr>
          <w:p w14:paraId="4C0F7C88"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Mean ±SD</w:t>
            </w:r>
          </w:p>
        </w:tc>
        <w:tc>
          <w:tcPr>
            <w:tcW w:w="2100" w:type="dxa"/>
            <w:noWrap/>
            <w:hideMark/>
          </w:tcPr>
          <w:p w14:paraId="09293FE8"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21 ±3</w:t>
            </w:r>
          </w:p>
        </w:tc>
        <w:tc>
          <w:tcPr>
            <w:tcW w:w="1960" w:type="dxa"/>
            <w:noWrap/>
            <w:hideMark/>
          </w:tcPr>
          <w:p w14:paraId="0E855A3C"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20 ±2</w:t>
            </w:r>
          </w:p>
        </w:tc>
        <w:tc>
          <w:tcPr>
            <w:tcW w:w="1170" w:type="dxa"/>
            <w:noWrap/>
            <w:hideMark/>
          </w:tcPr>
          <w:p w14:paraId="2CE3770E" w14:textId="77777777" w:rsidR="0077793E" w:rsidRPr="00FC4E40" w:rsidRDefault="0077793E" w:rsidP="008A22B9">
            <w:pPr>
              <w:bidi w:val="0"/>
              <w:spacing w:line="360" w:lineRule="auto"/>
              <w:jc w:val="center"/>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0.099</w:t>
            </w:r>
          </w:p>
        </w:tc>
      </w:tr>
      <w:tr w:rsidR="0077793E" w:rsidRPr="00FC4E40" w14:paraId="75643FD8" w14:textId="77777777" w:rsidTr="008A22B9">
        <w:trPr>
          <w:trHeight w:val="290"/>
        </w:trPr>
        <w:tc>
          <w:tcPr>
            <w:tcW w:w="2790" w:type="dxa"/>
            <w:noWrap/>
            <w:hideMark/>
          </w:tcPr>
          <w:p w14:paraId="1C7F5FF9"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Creatinine (mg/dl)</w:t>
            </w:r>
          </w:p>
        </w:tc>
        <w:tc>
          <w:tcPr>
            <w:tcW w:w="1950" w:type="dxa"/>
            <w:noWrap/>
            <w:hideMark/>
          </w:tcPr>
          <w:p w14:paraId="5D91917F"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Mean ±SD</w:t>
            </w:r>
          </w:p>
        </w:tc>
        <w:tc>
          <w:tcPr>
            <w:tcW w:w="2100" w:type="dxa"/>
            <w:noWrap/>
            <w:hideMark/>
          </w:tcPr>
          <w:p w14:paraId="34879E43"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0.81 ±0.16</w:t>
            </w:r>
          </w:p>
        </w:tc>
        <w:tc>
          <w:tcPr>
            <w:tcW w:w="1960" w:type="dxa"/>
            <w:noWrap/>
            <w:hideMark/>
          </w:tcPr>
          <w:p w14:paraId="51CF441C"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0.78 ±0.14</w:t>
            </w:r>
          </w:p>
        </w:tc>
        <w:tc>
          <w:tcPr>
            <w:tcW w:w="1170" w:type="dxa"/>
            <w:noWrap/>
            <w:hideMark/>
          </w:tcPr>
          <w:p w14:paraId="1774C2DC" w14:textId="77777777" w:rsidR="0077793E" w:rsidRPr="00FC4E40" w:rsidRDefault="0077793E" w:rsidP="008A22B9">
            <w:pPr>
              <w:bidi w:val="0"/>
              <w:spacing w:line="360" w:lineRule="auto"/>
              <w:jc w:val="center"/>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0.353</w:t>
            </w:r>
          </w:p>
        </w:tc>
      </w:tr>
      <w:tr w:rsidR="0077793E" w:rsidRPr="00FC4E40" w14:paraId="75395D19" w14:textId="77777777" w:rsidTr="008A22B9">
        <w:trPr>
          <w:trHeight w:val="290"/>
        </w:trPr>
        <w:tc>
          <w:tcPr>
            <w:tcW w:w="2790" w:type="dxa"/>
            <w:noWrap/>
            <w:hideMark/>
          </w:tcPr>
          <w:p w14:paraId="21F23E14"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Ferritin (ng/ml)</w:t>
            </w:r>
          </w:p>
        </w:tc>
        <w:tc>
          <w:tcPr>
            <w:tcW w:w="1950" w:type="dxa"/>
            <w:noWrap/>
            <w:hideMark/>
          </w:tcPr>
          <w:p w14:paraId="65443B70"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Median (range)</w:t>
            </w:r>
          </w:p>
        </w:tc>
        <w:tc>
          <w:tcPr>
            <w:tcW w:w="2100" w:type="dxa"/>
            <w:noWrap/>
            <w:hideMark/>
          </w:tcPr>
          <w:p w14:paraId="05A91E0B"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2478 (1395 - 6000)</w:t>
            </w:r>
          </w:p>
        </w:tc>
        <w:tc>
          <w:tcPr>
            <w:tcW w:w="1960" w:type="dxa"/>
            <w:noWrap/>
            <w:hideMark/>
          </w:tcPr>
          <w:p w14:paraId="43F2441E"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110 (75 - 270)</w:t>
            </w:r>
          </w:p>
        </w:tc>
        <w:tc>
          <w:tcPr>
            <w:tcW w:w="1170" w:type="dxa"/>
            <w:noWrap/>
            <w:hideMark/>
          </w:tcPr>
          <w:p w14:paraId="402C0E9C" w14:textId="77777777" w:rsidR="0077793E" w:rsidRPr="00FC4E40" w:rsidRDefault="0077793E" w:rsidP="008A22B9">
            <w:pPr>
              <w:bidi w:val="0"/>
              <w:spacing w:line="360" w:lineRule="auto"/>
              <w:jc w:val="center"/>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&lt;0.001*</w:t>
            </w:r>
          </w:p>
        </w:tc>
      </w:tr>
    </w:tbl>
    <w:p w14:paraId="34B56D89" w14:textId="77777777" w:rsidR="0077793E" w:rsidRPr="00FC4E40" w:rsidRDefault="0077793E" w:rsidP="0077793E">
      <w:pPr>
        <w:bidi w:val="0"/>
        <w:spacing w:after="160" w:line="240" w:lineRule="auto"/>
        <w:ind w:left="-450" w:right="-424"/>
        <w:jc w:val="both"/>
        <w:rPr>
          <w:rFonts w:asciiTheme="majorBidi" w:eastAsia="Aptos" w:hAnsiTheme="majorBidi" w:cstheme="majorBidi"/>
          <w:kern w:val="2"/>
          <w:sz w:val="20"/>
          <w:szCs w:val="20"/>
          <w14:ligatures w14:val="standardContextual"/>
        </w:rPr>
      </w:pPr>
      <w:r w:rsidRPr="00FC4E40">
        <w:rPr>
          <w:rFonts w:asciiTheme="majorBidi" w:hAnsiTheme="majorBidi" w:cstheme="majorBidi"/>
          <w:sz w:val="20"/>
          <w:szCs w:val="20"/>
        </w:rPr>
        <w:t>n: number, Hb: hemoglobin, g/dl: grams per deciliter, MCV: mean corpuscular volume, fl: femtoliter, MCH: mean corpuscular hemoglobin, pg: picogram, MCHC: mean corpuscular hemoglobin concentration, gm/dl: grams per deciliter, RDW: red cell distribution width, %: percentage, Retics: reticulocytes, HbA: hemoglobin A, HbA2: hemoglobin A2, HbF: fetal hemoglobin, AST: aspartate aminotransferase, U/L: units per liter, ALT: alanine aminotransferase, mg/dl: milligrams per deciliter, LDH: lactate dehydrogenase, ng/ml: nanograms per milliliter, SD: standard deviation, *: significant p-value</w:t>
      </w:r>
    </w:p>
    <w:p w14:paraId="2F37F883" w14:textId="77777777" w:rsidR="0077793E" w:rsidRPr="00FC4E40" w:rsidRDefault="0077793E" w:rsidP="0077793E">
      <w:pPr>
        <w:bidi w:val="0"/>
        <w:rPr>
          <w:rFonts w:asciiTheme="majorBidi" w:eastAsia="Aptos" w:hAnsiTheme="majorBidi" w:cstheme="majorBidi"/>
          <w:b/>
          <w:bCs/>
          <w:kern w:val="2"/>
          <w:sz w:val="24"/>
          <w:szCs w:val="24"/>
          <w14:ligatures w14:val="standardContextual"/>
        </w:rPr>
      </w:pPr>
      <w:r w:rsidRPr="00FC4E40">
        <w:rPr>
          <w:rFonts w:asciiTheme="majorBidi" w:eastAsia="Aptos" w:hAnsiTheme="majorBidi" w:cstheme="majorBidi"/>
          <w:b/>
          <w:bCs/>
          <w:kern w:val="2"/>
          <w:sz w:val="24"/>
          <w:szCs w:val="24"/>
          <w14:ligatures w14:val="standardContextual"/>
        </w:rPr>
        <w:br w:type="page"/>
      </w:r>
    </w:p>
    <w:p w14:paraId="114587F8" w14:textId="4DEA0E8A" w:rsidR="0077793E" w:rsidRPr="00FC4E40" w:rsidRDefault="0077793E" w:rsidP="0077793E">
      <w:pPr>
        <w:bidi w:val="0"/>
        <w:spacing w:after="0"/>
        <w:ind w:right="-270"/>
        <w:rPr>
          <w:rFonts w:asciiTheme="majorBidi" w:eastAsia="Aptos" w:hAnsiTheme="majorBidi" w:cstheme="majorBidi"/>
          <w:b/>
          <w:bCs/>
          <w:kern w:val="2"/>
          <w:sz w:val="24"/>
          <w:szCs w:val="24"/>
          <w14:ligatures w14:val="standardContextual"/>
        </w:rPr>
      </w:pPr>
      <w:r w:rsidRPr="00FC4E40">
        <w:rPr>
          <w:rFonts w:asciiTheme="majorBidi" w:eastAsia="Aptos" w:hAnsiTheme="majorBidi" w:cstheme="majorBidi"/>
          <w:b/>
          <w:bCs/>
          <w:kern w:val="2"/>
          <w:sz w:val="24"/>
          <w:szCs w:val="24"/>
          <w14:ligatures w14:val="standardContextual"/>
        </w:rPr>
        <w:lastRenderedPageBreak/>
        <w:t>Table 3: Genetic analysis of alpha-stabili</w:t>
      </w:r>
      <w:r w:rsidR="00C70C7F">
        <w:rPr>
          <w:rFonts w:asciiTheme="majorBidi" w:eastAsia="Aptos" w:hAnsiTheme="majorBidi" w:cstheme="majorBidi"/>
          <w:b/>
          <w:bCs/>
          <w:kern w:val="2"/>
          <w:sz w:val="24"/>
          <w:szCs w:val="24"/>
          <w14:ligatures w14:val="standardContextual"/>
        </w:rPr>
        <w:t>z</w:t>
      </w:r>
      <w:r w:rsidRPr="00FC4E40">
        <w:rPr>
          <w:rFonts w:asciiTheme="majorBidi" w:eastAsia="Aptos" w:hAnsiTheme="majorBidi" w:cstheme="majorBidi"/>
          <w:b/>
          <w:bCs/>
          <w:kern w:val="2"/>
          <w:sz w:val="24"/>
          <w:szCs w:val="24"/>
          <w14:ligatures w14:val="standardContextual"/>
        </w:rPr>
        <w:t>ing protein in the studied groups</w:t>
      </w:r>
    </w:p>
    <w:tbl>
      <w:tblPr>
        <w:tblStyle w:val="TableGridLight"/>
        <w:tblW w:w="5000" w:type="pct"/>
        <w:tblLook w:val="04A0" w:firstRow="1" w:lastRow="0" w:firstColumn="1" w:lastColumn="0" w:noHBand="0" w:noVBand="1"/>
      </w:tblPr>
      <w:tblGrid>
        <w:gridCol w:w="1931"/>
        <w:gridCol w:w="841"/>
        <w:gridCol w:w="1336"/>
        <w:gridCol w:w="1397"/>
        <w:gridCol w:w="2496"/>
        <w:gridCol w:w="1015"/>
      </w:tblGrid>
      <w:tr w:rsidR="0077793E" w:rsidRPr="00FC4E40" w14:paraId="5D1EF37F" w14:textId="77777777" w:rsidTr="008A22B9">
        <w:trPr>
          <w:trHeight w:val="290"/>
        </w:trPr>
        <w:tc>
          <w:tcPr>
            <w:tcW w:w="1070" w:type="pct"/>
            <w:noWrap/>
            <w:hideMark/>
          </w:tcPr>
          <w:p w14:paraId="337DE86C" w14:textId="77777777" w:rsidR="0077793E" w:rsidRPr="00FC4E40" w:rsidRDefault="0077793E" w:rsidP="008A22B9">
            <w:pPr>
              <w:bidi w:val="0"/>
              <w:rPr>
                <w:rFonts w:asciiTheme="majorBidi" w:eastAsia="Times New Roman" w:hAnsiTheme="majorBidi" w:cstheme="majorBidi"/>
                <w:sz w:val="24"/>
                <w:szCs w:val="24"/>
              </w:rPr>
            </w:pPr>
          </w:p>
        </w:tc>
        <w:tc>
          <w:tcPr>
            <w:tcW w:w="466" w:type="pct"/>
            <w:noWrap/>
            <w:hideMark/>
          </w:tcPr>
          <w:p w14:paraId="004A3AF9" w14:textId="77777777" w:rsidR="0077793E" w:rsidRPr="00FC4E40" w:rsidRDefault="0077793E" w:rsidP="008A22B9">
            <w:pPr>
              <w:bidi w:val="0"/>
              <w:rPr>
                <w:rFonts w:asciiTheme="majorBidi" w:eastAsia="Times New Roman" w:hAnsiTheme="majorBidi" w:cstheme="majorBidi"/>
                <w:sz w:val="24"/>
                <w:szCs w:val="24"/>
              </w:rPr>
            </w:pPr>
          </w:p>
        </w:tc>
        <w:tc>
          <w:tcPr>
            <w:tcW w:w="741" w:type="pct"/>
            <w:noWrap/>
            <w:hideMark/>
          </w:tcPr>
          <w:p w14:paraId="3AC51DBA" w14:textId="77777777" w:rsidR="0077793E" w:rsidRPr="00FC4E40" w:rsidRDefault="0077793E" w:rsidP="008A22B9">
            <w:pPr>
              <w:bidi w:val="0"/>
              <w:jc w:val="center"/>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Patients</w:t>
            </w:r>
          </w:p>
          <w:p w14:paraId="3712360C" w14:textId="77777777" w:rsidR="0077793E" w:rsidRPr="00FC4E40" w:rsidRDefault="0077793E" w:rsidP="008A22B9">
            <w:pPr>
              <w:bidi w:val="0"/>
              <w:jc w:val="center"/>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(n = 70)</w:t>
            </w:r>
          </w:p>
        </w:tc>
        <w:tc>
          <w:tcPr>
            <w:tcW w:w="775" w:type="pct"/>
            <w:noWrap/>
            <w:hideMark/>
          </w:tcPr>
          <w:p w14:paraId="50B04B8A" w14:textId="77777777" w:rsidR="0077793E" w:rsidRPr="00FC4E40" w:rsidRDefault="0077793E" w:rsidP="008A22B9">
            <w:pPr>
              <w:bidi w:val="0"/>
              <w:jc w:val="center"/>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Controls</w:t>
            </w:r>
          </w:p>
          <w:p w14:paraId="164EDD87" w14:textId="77777777" w:rsidR="0077793E" w:rsidRPr="00FC4E40" w:rsidRDefault="0077793E" w:rsidP="008A22B9">
            <w:pPr>
              <w:bidi w:val="0"/>
              <w:jc w:val="center"/>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(n = 30)</w:t>
            </w:r>
          </w:p>
        </w:tc>
        <w:tc>
          <w:tcPr>
            <w:tcW w:w="1384" w:type="pct"/>
            <w:noWrap/>
            <w:hideMark/>
          </w:tcPr>
          <w:p w14:paraId="6A954933" w14:textId="77777777" w:rsidR="0077793E" w:rsidRPr="00FC4E40" w:rsidRDefault="0077793E" w:rsidP="008A22B9">
            <w:pPr>
              <w:bidi w:val="0"/>
              <w:jc w:val="center"/>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OR (95% CI)</w:t>
            </w:r>
            <w:r w:rsidRPr="00FC4E40">
              <w:rPr>
                <w:rFonts w:asciiTheme="majorBidi" w:eastAsia="Times New Roman" w:hAnsiTheme="majorBidi" w:cstheme="majorBidi"/>
                <w:b/>
                <w:bCs/>
                <w:sz w:val="24"/>
                <w:szCs w:val="24"/>
                <w:vertAlign w:val="superscript"/>
              </w:rPr>
              <w:t>†</w:t>
            </w:r>
          </w:p>
        </w:tc>
        <w:tc>
          <w:tcPr>
            <w:tcW w:w="563" w:type="pct"/>
            <w:noWrap/>
            <w:hideMark/>
          </w:tcPr>
          <w:p w14:paraId="7C261C77" w14:textId="77777777" w:rsidR="0077793E" w:rsidRPr="00FC4E40" w:rsidRDefault="0077793E" w:rsidP="008A22B9">
            <w:pPr>
              <w:bidi w:val="0"/>
              <w:jc w:val="center"/>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P-value</w:t>
            </w:r>
          </w:p>
        </w:tc>
      </w:tr>
      <w:tr w:rsidR="0077793E" w:rsidRPr="00FC4E40" w14:paraId="0269F940" w14:textId="77777777" w:rsidTr="008A22B9">
        <w:trPr>
          <w:trHeight w:val="290"/>
        </w:trPr>
        <w:tc>
          <w:tcPr>
            <w:tcW w:w="1070" w:type="pct"/>
            <w:noWrap/>
            <w:hideMark/>
          </w:tcPr>
          <w:p w14:paraId="07702921" w14:textId="77777777" w:rsidR="0077793E" w:rsidRPr="00FC4E40" w:rsidRDefault="0077793E" w:rsidP="008A22B9">
            <w:pPr>
              <w:bidi w:val="0"/>
              <w:spacing w:line="360" w:lineRule="auto"/>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Genotype</w:t>
            </w:r>
          </w:p>
        </w:tc>
        <w:tc>
          <w:tcPr>
            <w:tcW w:w="466" w:type="pct"/>
            <w:noWrap/>
            <w:hideMark/>
          </w:tcPr>
          <w:p w14:paraId="74E6903B" w14:textId="77777777" w:rsidR="0077793E" w:rsidRPr="00FC4E40" w:rsidRDefault="0077793E" w:rsidP="008A22B9">
            <w:pPr>
              <w:bidi w:val="0"/>
              <w:spacing w:line="360" w:lineRule="auto"/>
              <w:rPr>
                <w:rFonts w:asciiTheme="majorBidi" w:eastAsia="Times New Roman" w:hAnsiTheme="majorBidi" w:cstheme="majorBidi"/>
                <w:b/>
                <w:bCs/>
                <w:sz w:val="24"/>
                <w:szCs w:val="24"/>
              </w:rPr>
            </w:pPr>
          </w:p>
        </w:tc>
        <w:tc>
          <w:tcPr>
            <w:tcW w:w="741" w:type="pct"/>
            <w:noWrap/>
            <w:hideMark/>
          </w:tcPr>
          <w:p w14:paraId="4C381EF2" w14:textId="77777777" w:rsidR="0077793E" w:rsidRPr="00FC4E40" w:rsidRDefault="0077793E" w:rsidP="008A22B9">
            <w:pPr>
              <w:bidi w:val="0"/>
              <w:spacing w:line="360" w:lineRule="auto"/>
              <w:rPr>
                <w:rFonts w:asciiTheme="majorBidi" w:eastAsia="Times New Roman" w:hAnsiTheme="majorBidi" w:cstheme="majorBidi"/>
                <w:sz w:val="24"/>
                <w:szCs w:val="24"/>
              </w:rPr>
            </w:pPr>
          </w:p>
        </w:tc>
        <w:tc>
          <w:tcPr>
            <w:tcW w:w="775" w:type="pct"/>
            <w:noWrap/>
            <w:hideMark/>
          </w:tcPr>
          <w:p w14:paraId="2007F8F7" w14:textId="77777777" w:rsidR="0077793E" w:rsidRPr="00FC4E40" w:rsidRDefault="0077793E" w:rsidP="008A22B9">
            <w:pPr>
              <w:bidi w:val="0"/>
              <w:spacing w:line="360" w:lineRule="auto"/>
              <w:rPr>
                <w:rFonts w:asciiTheme="majorBidi" w:eastAsia="Times New Roman" w:hAnsiTheme="majorBidi" w:cstheme="majorBidi"/>
                <w:sz w:val="24"/>
                <w:szCs w:val="24"/>
              </w:rPr>
            </w:pPr>
          </w:p>
        </w:tc>
        <w:tc>
          <w:tcPr>
            <w:tcW w:w="1384" w:type="pct"/>
            <w:noWrap/>
            <w:hideMark/>
          </w:tcPr>
          <w:p w14:paraId="6CE6E768" w14:textId="77777777" w:rsidR="0077793E" w:rsidRPr="00FC4E40" w:rsidRDefault="0077793E" w:rsidP="008A22B9">
            <w:pPr>
              <w:bidi w:val="0"/>
              <w:spacing w:line="360" w:lineRule="auto"/>
              <w:rPr>
                <w:rFonts w:asciiTheme="majorBidi" w:eastAsia="Times New Roman" w:hAnsiTheme="majorBidi" w:cstheme="majorBidi"/>
                <w:sz w:val="24"/>
                <w:szCs w:val="24"/>
              </w:rPr>
            </w:pPr>
          </w:p>
        </w:tc>
        <w:tc>
          <w:tcPr>
            <w:tcW w:w="563" w:type="pct"/>
            <w:noWrap/>
            <w:hideMark/>
          </w:tcPr>
          <w:p w14:paraId="71486C27"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p>
        </w:tc>
      </w:tr>
      <w:tr w:rsidR="0077793E" w:rsidRPr="00FC4E40" w14:paraId="7939AA78" w14:textId="77777777" w:rsidTr="008A22B9">
        <w:trPr>
          <w:trHeight w:val="290"/>
        </w:trPr>
        <w:tc>
          <w:tcPr>
            <w:tcW w:w="1070" w:type="pct"/>
            <w:noWrap/>
            <w:hideMark/>
          </w:tcPr>
          <w:p w14:paraId="368BC113"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AA</w:t>
            </w:r>
          </w:p>
        </w:tc>
        <w:tc>
          <w:tcPr>
            <w:tcW w:w="466" w:type="pct"/>
            <w:noWrap/>
            <w:hideMark/>
          </w:tcPr>
          <w:p w14:paraId="2A7AD1EB"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n (%)</w:t>
            </w:r>
          </w:p>
        </w:tc>
        <w:tc>
          <w:tcPr>
            <w:tcW w:w="741" w:type="pct"/>
            <w:noWrap/>
            <w:hideMark/>
          </w:tcPr>
          <w:p w14:paraId="44D3F0F3"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14 (20)</w:t>
            </w:r>
          </w:p>
        </w:tc>
        <w:tc>
          <w:tcPr>
            <w:tcW w:w="775" w:type="pct"/>
            <w:noWrap/>
            <w:hideMark/>
          </w:tcPr>
          <w:p w14:paraId="11CF662F"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15 (50)</w:t>
            </w:r>
          </w:p>
        </w:tc>
        <w:tc>
          <w:tcPr>
            <w:tcW w:w="1384" w:type="pct"/>
            <w:noWrap/>
            <w:hideMark/>
          </w:tcPr>
          <w:p w14:paraId="5C8FCCA0"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R</w:t>
            </w:r>
          </w:p>
        </w:tc>
        <w:tc>
          <w:tcPr>
            <w:tcW w:w="563" w:type="pct"/>
            <w:noWrap/>
            <w:hideMark/>
          </w:tcPr>
          <w:p w14:paraId="13A9EEC5"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R</w:t>
            </w:r>
          </w:p>
        </w:tc>
      </w:tr>
      <w:tr w:rsidR="0077793E" w:rsidRPr="00FC4E40" w14:paraId="46D9FCFB" w14:textId="77777777" w:rsidTr="008A22B9">
        <w:trPr>
          <w:trHeight w:val="290"/>
        </w:trPr>
        <w:tc>
          <w:tcPr>
            <w:tcW w:w="1070" w:type="pct"/>
            <w:noWrap/>
            <w:hideMark/>
          </w:tcPr>
          <w:p w14:paraId="344DB28F"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AG</w:t>
            </w:r>
          </w:p>
        </w:tc>
        <w:tc>
          <w:tcPr>
            <w:tcW w:w="466" w:type="pct"/>
            <w:noWrap/>
            <w:hideMark/>
          </w:tcPr>
          <w:p w14:paraId="23C7E042"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n (%)</w:t>
            </w:r>
          </w:p>
        </w:tc>
        <w:tc>
          <w:tcPr>
            <w:tcW w:w="741" w:type="pct"/>
            <w:noWrap/>
            <w:hideMark/>
          </w:tcPr>
          <w:p w14:paraId="45F30251"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33 (47.1)</w:t>
            </w:r>
          </w:p>
        </w:tc>
        <w:tc>
          <w:tcPr>
            <w:tcW w:w="775" w:type="pct"/>
            <w:noWrap/>
            <w:hideMark/>
          </w:tcPr>
          <w:p w14:paraId="16ACBC10"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12 (40)</w:t>
            </w:r>
          </w:p>
        </w:tc>
        <w:tc>
          <w:tcPr>
            <w:tcW w:w="1384" w:type="pct"/>
            <w:noWrap/>
            <w:hideMark/>
          </w:tcPr>
          <w:p w14:paraId="7BB77518"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3.639 (1.405 - 9.426)</w:t>
            </w:r>
          </w:p>
        </w:tc>
        <w:tc>
          <w:tcPr>
            <w:tcW w:w="563" w:type="pct"/>
            <w:noWrap/>
            <w:hideMark/>
          </w:tcPr>
          <w:p w14:paraId="48141E44" w14:textId="77777777" w:rsidR="0077793E" w:rsidRPr="00FC4E40" w:rsidRDefault="0077793E" w:rsidP="008A22B9">
            <w:pPr>
              <w:bidi w:val="0"/>
              <w:spacing w:line="360" w:lineRule="auto"/>
              <w:jc w:val="center"/>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0.008*</w:t>
            </w:r>
          </w:p>
        </w:tc>
      </w:tr>
      <w:tr w:rsidR="0077793E" w:rsidRPr="00FC4E40" w14:paraId="1FB5EF0C" w14:textId="77777777" w:rsidTr="008A22B9">
        <w:trPr>
          <w:trHeight w:val="290"/>
        </w:trPr>
        <w:tc>
          <w:tcPr>
            <w:tcW w:w="1070" w:type="pct"/>
            <w:noWrap/>
            <w:hideMark/>
          </w:tcPr>
          <w:p w14:paraId="33CB00B3"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GG</w:t>
            </w:r>
          </w:p>
        </w:tc>
        <w:tc>
          <w:tcPr>
            <w:tcW w:w="466" w:type="pct"/>
            <w:noWrap/>
            <w:hideMark/>
          </w:tcPr>
          <w:p w14:paraId="0DE6B2DD"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n (%)</w:t>
            </w:r>
          </w:p>
        </w:tc>
        <w:tc>
          <w:tcPr>
            <w:tcW w:w="741" w:type="pct"/>
            <w:noWrap/>
            <w:hideMark/>
          </w:tcPr>
          <w:p w14:paraId="666887F9"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23 (32.9)</w:t>
            </w:r>
          </w:p>
        </w:tc>
        <w:tc>
          <w:tcPr>
            <w:tcW w:w="775" w:type="pct"/>
            <w:noWrap/>
            <w:hideMark/>
          </w:tcPr>
          <w:p w14:paraId="5335446E"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3 (10)</w:t>
            </w:r>
          </w:p>
        </w:tc>
        <w:tc>
          <w:tcPr>
            <w:tcW w:w="1384" w:type="pct"/>
            <w:noWrap/>
            <w:hideMark/>
          </w:tcPr>
          <w:p w14:paraId="3D8F1C28"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10.190 (2.601 - 39.922)</w:t>
            </w:r>
          </w:p>
        </w:tc>
        <w:tc>
          <w:tcPr>
            <w:tcW w:w="563" w:type="pct"/>
            <w:noWrap/>
            <w:hideMark/>
          </w:tcPr>
          <w:p w14:paraId="36380F76" w14:textId="77777777" w:rsidR="0077793E" w:rsidRPr="00FC4E40" w:rsidRDefault="0077793E" w:rsidP="008A22B9">
            <w:pPr>
              <w:bidi w:val="0"/>
              <w:spacing w:line="360" w:lineRule="auto"/>
              <w:jc w:val="center"/>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&lt;0.001*</w:t>
            </w:r>
          </w:p>
        </w:tc>
      </w:tr>
      <w:tr w:rsidR="0077793E" w:rsidRPr="00FC4E40" w14:paraId="66B1863F" w14:textId="77777777" w:rsidTr="008A22B9">
        <w:trPr>
          <w:trHeight w:val="290"/>
        </w:trPr>
        <w:tc>
          <w:tcPr>
            <w:tcW w:w="1070" w:type="pct"/>
            <w:noWrap/>
            <w:hideMark/>
          </w:tcPr>
          <w:p w14:paraId="21A05649" w14:textId="77777777" w:rsidR="0077793E" w:rsidRPr="00FC4E40" w:rsidRDefault="0077793E" w:rsidP="008A22B9">
            <w:pPr>
              <w:bidi w:val="0"/>
              <w:spacing w:line="360" w:lineRule="auto"/>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Dominant model</w:t>
            </w:r>
          </w:p>
        </w:tc>
        <w:tc>
          <w:tcPr>
            <w:tcW w:w="466" w:type="pct"/>
            <w:noWrap/>
            <w:hideMark/>
          </w:tcPr>
          <w:p w14:paraId="1F1AE778" w14:textId="77777777" w:rsidR="0077793E" w:rsidRPr="00FC4E40" w:rsidRDefault="0077793E" w:rsidP="008A22B9">
            <w:pPr>
              <w:bidi w:val="0"/>
              <w:spacing w:line="360" w:lineRule="auto"/>
              <w:rPr>
                <w:rFonts w:asciiTheme="majorBidi" w:eastAsia="Times New Roman" w:hAnsiTheme="majorBidi" w:cstheme="majorBidi"/>
                <w:b/>
                <w:bCs/>
                <w:sz w:val="24"/>
                <w:szCs w:val="24"/>
              </w:rPr>
            </w:pPr>
          </w:p>
        </w:tc>
        <w:tc>
          <w:tcPr>
            <w:tcW w:w="741" w:type="pct"/>
            <w:noWrap/>
            <w:hideMark/>
          </w:tcPr>
          <w:p w14:paraId="662E9BDE" w14:textId="77777777" w:rsidR="0077793E" w:rsidRPr="00FC4E40" w:rsidRDefault="0077793E" w:rsidP="008A22B9">
            <w:pPr>
              <w:bidi w:val="0"/>
              <w:spacing w:line="360" w:lineRule="auto"/>
              <w:rPr>
                <w:rFonts w:asciiTheme="majorBidi" w:eastAsia="Times New Roman" w:hAnsiTheme="majorBidi" w:cstheme="majorBidi"/>
                <w:sz w:val="24"/>
                <w:szCs w:val="24"/>
              </w:rPr>
            </w:pPr>
          </w:p>
        </w:tc>
        <w:tc>
          <w:tcPr>
            <w:tcW w:w="775" w:type="pct"/>
            <w:noWrap/>
            <w:hideMark/>
          </w:tcPr>
          <w:p w14:paraId="251E731C" w14:textId="77777777" w:rsidR="0077793E" w:rsidRPr="00FC4E40" w:rsidRDefault="0077793E" w:rsidP="008A22B9">
            <w:pPr>
              <w:bidi w:val="0"/>
              <w:spacing w:line="360" w:lineRule="auto"/>
              <w:rPr>
                <w:rFonts w:asciiTheme="majorBidi" w:eastAsia="Times New Roman" w:hAnsiTheme="majorBidi" w:cstheme="majorBidi"/>
                <w:sz w:val="24"/>
                <w:szCs w:val="24"/>
              </w:rPr>
            </w:pPr>
          </w:p>
        </w:tc>
        <w:tc>
          <w:tcPr>
            <w:tcW w:w="1384" w:type="pct"/>
            <w:noWrap/>
            <w:hideMark/>
          </w:tcPr>
          <w:p w14:paraId="1C32BC63" w14:textId="77777777" w:rsidR="0077793E" w:rsidRPr="00FC4E40" w:rsidRDefault="0077793E" w:rsidP="008A22B9">
            <w:pPr>
              <w:bidi w:val="0"/>
              <w:spacing w:line="360" w:lineRule="auto"/>
              <w:rPr>
                <w:rFonts w:asciiTheme="majorBidi" w:eastAsia="Times New Roman" w:hAnsiTheme="majorBidi" w:cstheme="majorBidi"/>
                <w:sz w:val="24"/>
                <w:szCs w:val="24"/>
              </w:rPr>
            </w:pPr>
          </w:p>
        </w:tc>
        <w:tc>
          <w:tcPr>
            <w:tcW w:w="563" w:type="pct"/>
            <w:noWrap/>
            <w:hideMark/>
          </w:tcPr>
          <w:p w14:paraId="6171D2D1"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p>
        </w:tc>
      </w:tr>
      <w:tr w:rsidR="0077793E" w:rsidRPr="00FC4E40" w14:paraId="514EED91" w14:textId="77777777" w:rsidTr="008A22B9">
        <w:trPr>
          <w:trHeight w:val="290"/>
        </w:trPr>
        <w:tc>
          <w:tcPr>
            <w:tcW w:w="1070" w:type="pct"/>
            <w:noWrap/>
            <w:hideMark/>
          </w:tcPr>
          <w:p w14:paraId="4378156C"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AA</w:t>
            </w:r>
          </w:p>
        </w:tc>
        <w:tc>
          <w:tcPr>
            <w:tcW w:w="466" w:type="pct"/>
            <w:noWrap/>
            <w:hideMark/>
          </w:tcPr>
          <w:p w14:paraId="70DAB7B5"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n (%)</w:t>
            </w:r>
          </w:p>
        </w:tc>
        <w:tc>
          <w:tcPr>
            <w:tcW w:w="741" w:type="pct"/>
            <w:noWrap/>
            <w:hideMark/>
          </w:tcPr>
          <w:p w14:paraId="11C6950A"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14 (20)</w:t>
            </w:r>
          </w:p>
        </w:tc>
        <w:tc>
          <w:tcPr>
            <w:tcW w:w="775" w:type="pct"/>
            <w:noWrap/>
            <w:hideMark/>
          </w:tcPr>
          <w:p w14:paraId="0A5064E5"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15 (50)</w:t>
            </w:r>
          </w:p>
        </w:tc>
        <w:tc>
          <w:tcPr>
            <w:tcW w:w="1384" w:type="pct"/>
            <w:noWrap/>
            <w:hideMark/>
          </w:tcPr>
          <w:p w14:paraId="493B6AE0"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R</w:t>
            </w:r>
          </w:p>
        </w:tc>
        <w:tc>
          <w:tcPr>
            <w:tcW w:w="563" w:type="pct"/>
            <w:noWrap/>
            <w:hideMark/>
          </w:tcPr>
          <w:p w14:paraId="077FEA5F"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R</w:t>
            </w:r>
          </w:p>
        </w:tc>
      </w:tr>
      <w:tr w:rsidR="0077793E" w:rsidRPr="00FC4E40" w14:paraId="18FA3FB3" w14:textId="77777777" w:rsidTr="008A22B9">
        <w:trPr>
          <w:trHeight w:val="290"/>
        </w:trPr>
        <w:tc>
          <w:tcPr>
            <w:tcW w:w="1070" w:type="pct"/>
            <w:noWrap/>
            <w:hideMark/>
          </w:tcPr>
          <w:p w14:paraId="5BFCB036"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AG + GG</w:t>
            </w:r>
          </w:p>
        </w:tc>
        <w:tc>
          <w:tcPr>
            <w:tcW w:w="466" w:type="pct"/>
            <w:noWrap/>
            <w:hideMark/>
          </w:tcPr>
          <w:p w14:paraId="0800EDF9"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n (%)</w:t>
            </w:r>
          </w:p>
        </w:tc>
        <w:tc>
          <w:tcPr>
            <w:tcW w:w="741" w:type="pct"/>
            <w:noWrap/>
            <w:hideMark/>
          </w:tcPr>
          <w:p w14:paraId="26B62195"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56 (80)</w:t>
            </w:r>
          </w:p>
        </w:tc>
        <w:tc>
          <w:tcPr>
            <w:tcW w:w="775" w:type="pct"/>
            <w:noWrap/>
            <w:hideMark/>
          </w:tcPr>
          <w:p w14:paraId="3433067B"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15 (50)</w:t>
            </w:r>
          </w:p>
        </w:tc>
        <w:tc>
          <w:tcPr>
            <w:tcW w:w="1384" w:type="pct"/>
            <w:noWrap/>
            <w:hideMark/>
          </w:tcPr>
          <w:p w14:paraId="248C5CC0"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3.975 (1.926 - 8.203)</w:t>
            </w:r>
          </w:p>
        </w:tc>
        <w:tc>
          <w:tcPr>
            <w:tcW w:w="563" w:type="pct"/>
            <w:noWrap/>
            <w:hideMark/>
          </w:tcPr>
          <w:p w14:paraId="37CEF0D7" w14:textId="77777777" w:rsidR="0077793E" w:rsidRPr="00FC4E40" w:rsidRDefault="0077793E" w:rsidP="008A22B9">
            <w:pPr>
              <w:bidi w:val="0"/>
              <w:spacing w:line="360" w:lineRule="auto"/>
              <w:jc w:val="center"/>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&lt;0.001*</w:t>
            </w:r>
          </w:p>
        </w:tc>
      </w:tr>
      <w:tr w:rsidR="0077793E" w:rsidRPr="00FC4E40" w14:paraId="0FFB0091" w14:textId="77777777" w:rsidTr="008A22B9">
        <w:trPr>
          <w:trHeight w:val="290"/>
        </w:trPr>
        <w:tc>
          <w:tcPr>
            <w:tcW w:w="1070" w:type="pct"/>
            <w:noWrap/>
            <w:hideMark/>
          </w:tcPr>
          <w:p w14:paraId="536A7677" w14:textId="77777777" w:rsidR="0077793E" w:rsidRPr="00FC4E40" w:rsidRDefault="0077793E" w:rsidP="008A22B9">
            <w:pPr>
              <w:bidi w:val="0"/>
              <w:spacing w:line="360" w:lineRule="auto"/>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Recessive model</w:t>
            </w:r>
          </w:p>
        </w:tc>
        <w:tc>
          <w:tcPr>
            <w:tcW w:w="466" w:type="pct"/>
            <w:noWrap/>
            <w:hideMark/>
          </w:tcPr>
          <w:p w14:paraId="364F952A" w14:textId="77777777" w:rsidR="0077793E" w:rsidRPr="00FC4E40" w:rsidRDefault="0077793E" w:rsidP="008A22B9">
            <w:pPr>
              <w:bidi w:val="0"/>
              <w:spacing w:line="360" w:lineRule="auto"/>
              <w:rPr>
                <w:rFonts w:asciiTheme="majorBidi" w:eastAsia="Times New Roman" w:hAnsiTheme="majorBidi" w:cstheme="majorBidi"/>
                <w:b/>
                <w:bCs/>
                <w:sz w:val="24"/>
                <w:szCs w:val="24"/>
              </w:rPr>
            </w:pPr>
          </w:p>
        </w:tc>
        <w:tc>
          <w:tcPr>
            <w:tcW w:w="741" w:type="pct"/>
            <w:noWrap/>
            <w:hideMark/>
          </w:tcPr>
          <w:p w14:paraId="261A2F3F" w14:textId="77777777" w:rsidR="0077793E" w:rsidRPr="00FC4E40" w:rsidRDefault="0077793E" w:rsidP="008A22B9">
            <w:pPr>
              <w:bidi w:val="0"/>
              <w:spacing w:line="360" w:lineRule="auto"/>
              <w:rPr>
                <w:rFonts w:asciiTheme="majorBidi" w:eastAsia="Times New Roman" w:hAnsiTheme="majorBidi" w:cstheme="majorBidi"/>
                <w:sz w:val="24"/>
                <w:szCs w:val="24"/>
              </w:rPr>
            </w:pPr>
          </w:p>
        </w:tc>
        <w:tc>
          <w:tcPr>
            <w:tcW w:w="775" w:type="pct"/>
            <w:noWrap/>
            <w:hideMark/>
          </w:tcPr>
          <w:p w14:paraId="55934633"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p>
        </w:tc>
        <w:tc>
          <w:tcPr>
            <w:tcW w:w="1384" w:type="pct"/>
            <w:noWrap/>
            <w:hideMark/>
          </w:tcPr>
          <w:p w14:paraId="0DF8E2DB"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p>
        </w:tc>
        <w:tc>
          <w:tcPr>
            <w:tcW w:w="563" w:type="pct"/>
            <w:noWrap/>
            <w:hideMark/>
          </w:tcPr>
          <w:p w14:paraId="2023943F"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p>
        </w:tc>
      </w:tr>
      <w:tr w:rsidR="0077793E" w:rsidRPr="00FC4E40" w14:paraId="62D32E24" w14:textId="77777777" w:rsidTr="008A22B9">
        <w:trPr>
          <w:trHeight w:val="290"/>
        </w:trPr>
        <w:tc>
          <w:tcPr>
            <w:tcW w:w="1070" w:type="pct"/>
            <w:noWrap/>
            <w:hideMark/>
          </w:tcPr>
          <w:p w14:paraId="2B517FB0"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AA + AG</w:t>
            </w:r>
          </w:p>
        </w:tc>
        <w:tc>
          <w:tcPr>
            <w:tcW w:w="466" w:type="pct"/>
            <w:noWrap/>
            <w:hideMark/>
          </w:tcPr>
          <w:p w14:paraId="709C4193"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n (%)</w:t>
            </w:r>
          </w:p>
        </w:tc>
        <w:tc>
          <w:tcPr>
            <w:tcW w:w="741" w:type="pct"/>
            <w:noWrap/>
            <w:hideMark/>
          </w:tcPr>
          <w:p w14:paraId="358C9EE9"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47 (67.1)</w:t>
            </w:r>
          </w:p>
        </w:tc>
        <w:tc>
          <w:tcPr>
            <w:tcW w:w="775" w:type="pct"/>
            <w:noWrap/>
            <w:hideMark/>
          </w:tcPr>
          <w:p w14:paraId="6EB929E2"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27 (90.0)</w:t>
            </w:r>
          </w:p>
        </w:tc>
        <w:tc>
          <w:tcPr>
            <w:tcW w:w="1384" w:type="pct"/>
            <w:noWrap/>
            <w:hideMark/>
          </w:tcPr>
          <w:p w14:paraId="5088A9C1"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R</w:t>
            </w:r>
          </w:p>
        </w:tc>
        <w:tc>
          <w:tcPr>
            <w:tcW w:w="563" w:type="pct"/>
            <w:noWrap/>
            <w:hideMark/>
          </w:tcPr>
          <w:p w14:paraId="25E52542"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R</w:t>
            </w:r>
          </w:p>
        </w:tc>
      </w:tr>
      <w:tr w:rsidR="0077793E" w:rsidRPr="00FC4E40" w14:paraId="61F4BF72" w14:textId="77777777" w:rsidTr="008A22B9">
        <w:trPr>
          <w:trHeight w:val="290"/>
        </w:trPr>
        <w:tc>
          <w:tcPr>
            <w:tcW w:w="1070" w:type="pct"/>
            <w:noWrap/>
            <w:hideMark/>
          </w:tcPr>
          <w:p w14:paraId="5A9DFAC3"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GG</w:t>
            </w:r>
          </w:p>
        </w:tc>
        <w:tc>
          <w:tcPr>
            <w:tcW w:w="466" w:type="pct"/>
            <w:noWrap/>
            <w:hideMark/>
          </w:tcPr>
          <w:p w14:paraId="79A9E2F4"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n (%)</w:t>
            </w:r>
          </w:p>
        </w:tc>
        <w:tc>
          <w:tcPr>
            <w:tcW w:w="741" w:type="pct"/>
            <w:noWrap/>
            <w:hideMark/>
          </w:tcPr>
          <w:p w14:paraId="05749BDC"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23 (32.9)</w:t>
            </w:r>
          </w:p>
        </w:tc>
        <w:tc>
          <w:tcPr>
            <w:tcW w:w="775" w:type="pct"/>
            <w:noWrap/>
            <w:hideMark/>
          </w:tcPr>
          <w:p w14:paraId="658C0C14"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3 (10.0)</w:t>
            </w:r>
          </w:p>
        </w:tc>
        <w:tc>
          <w:tcPr>
            <w:tcW w:w="1384" w:type="pct"/>
            <w:noWrap/>
            <w:hideMark/>
          </w:tcPr>
          <w:p w14:paraId="48B84E35"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4.610 (1.780 - 11.938)</w:t>
            </w:r>
          </w:p>
        </w:tc>
        <w:tc>
          <w:tcPr>
            <w:tcW w:w="563" w:type="pct"/>
            <w:noWrap/>
            <w:hideMark/>
          </w:tcPr>
          <w:p w14:paraId="619D1328" w14:textId="77777777" w:rsidR="0077793E" w:rsidRPr="00FC4E40" w:rsidRDefault="0077793E" w:rsidP="008A22B9">
            <w:pPr>
              <w:bidi w:val="0"/>
              <w:spacing w:line="360" w:lineRule="auto"/>
              <w:jc w:val="center"/>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0.002*</w:t>
            </w:r>
          </w:p>
        </w:tc>
      </w:tr>
      <w:tr w:rsidR="0077793E" w:rsidRPr="00FC4E40" w14:paraId="3ADA5C4D" w14:textId="77777777" w:rsidTr="008A22B9">
        <w:trPr>
          <w:trHeight w:val="290"/>
        </w:trPr>
        <w:tc>
          <w:tcPr>
            <w:tcW w:w="1070" w:type="pct"/>
            <w:noWrap/>
            <w:hideMark/>
          </w:tcPr>
          <w:p w14:paraId="0561510F" w14:textId="77777777" w:rsidR="0077793E" w:rsidRPr="00FC4E40" w:rsidRDefault="0077793E" w:rsidP="008A22B9">
            <w:pPr>
              <w:bidi w:val="0"/>
              <w:spacing w:line="360" w:lineRule="auto"/>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Allele</w:t>
            </w:r>
          </w:p>
        </w:tc>
        <w:tc>
          <w:tcPr>
            <w:tcW w:w="466" w:type="pct"/>
            <w:noWrap/>
            <w:hideMark/>
          </w:tcPr>
          <w:p w14:paraId="016F5B5C" w14:textId="77777777" w:rsidR="0077793E" w:rsidRPr="00FC4E40" w:rsidRDefault="0077793E" w:rsidP="008A22B9">
            <w:pPr>
              <w:bidi w:val="0"/>
              <w:spacing w:line="360" w:lineRule="auto"/>
              <w:rPr>
                <w:rFonts w:asciiTheme="majorBidi" w:eastAsia="Times New Roman" w:hAnsiTheme="majorBidi" w:cstheme="majorBidi"/>
                <w:b/>
                <w:bCs/>
                <w:sz w:val="24"/>
                <w:szCs w:val="24"/>
              </w:rPr>
            </w:pPr>
          </w:p>
        </w:tc>
        <w:tc>
          <w:tcPr>
            <w:tcW w:w="741" w:type="pct"/>
            <w:noWrap/>
            <w:hideMark/>
          </w:tcPr>
          <w:p w14:paraId="281080A9" w14:textId="77777777" w:rsidR="0077793E" w:rsidRPr="00FC4E40" w:rsidRDefault="0077793E" w:rsidP="008A22B9">
            <w:pPr>
              <w:bidi w:val="0"/>
              <w:spacing w:line="360" w:lineRule="auto"/>
              <w:rPr>
                <w:rFonts w:asciiTheme="majorBidi" w:eastAsia="Times New Roman" w:hAnsiTheme="majorBidi" w:cstheme="majorBidi"/>
                <w:sz w:val="24"/>
                <w:szCs w:val="24"/>
              </w:rPr>
            </w:pPr>
          </w:p>
        </w:tc>
        <w:tc>
          <w:tcPr>
            <w:tcW w:w="775" w:type="pct"/>
            <w:noWrap/>
            <w:hideMark/>
          </w:tcPr>
          <w:p w14:paraId="1C249BA1"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p>
        </w:tc>
        <w:tc>
          <w:tcPr>
            <w:tcW w:w="1384" w:type="pct"/>
            <w:noWrap/>
            <w:hideMark/>
          </w:tcPr>
          <w:p w14:paraId="4373325D"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p>
        </w:tc>
        <w:tc>
          <w:tcPr>
            <w:tcW w:w="563" w:type="pct"/>
            <w:noWrap/>
            <w:hideMark/>
          </w:tcPr>
          <w:p w14:paraId="355FE4D4"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p>
        </w:tc>
      </w:tr>
      <w:tr w:rsidR="0077793E" w:rsidRPr="00FC4E40" w14:paraId="565EDC84" w14:textId="77777777" w:rsidTr="008A22B9">
        <w:trPr>
          <w:trHeight w:val="290"/>
        </w:trPr>
        <w:tc>
          <w:tcPr>
            <w:tcW w:w="1070" w:type="pct"/>
            <w:noWrap/>
            <w:hideMark/>
          </w:tcPr>
          <w:p w14:paraId="6613D428"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A</w:t>
            </w:r>
          </w:p>
        </w:tc>
        <w:tc>
          <w:tcPr>
            <w:tcW w:w="466" w:type="pct"/>
            <w:noWrap/>
            <w:hideMark/>
          </w:tcPr>
          <w:p w14:paraId="21BEE8BC"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n (%)</w:t>
            </w:r>
          </w:p>
        </w:tc>
        <w:tc>
          <w:tcPr>
            <w:tcW w:w="741" w:type="pct"/>
            <w:noWrap/>
            <w:hideMark/>
          </w:tcPr>
          <w:p w14:paraId="33F344D9"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61 (43.6)</w:t>
            </w:r>
          </w:p>
        </w:tc>
        <w:tc>
          <w:tcPr>
            <w:tcW w:w="775" w:type="pct"/>
            <w:noWrap/>
            <w:hideMark/>
          </w:tcPr>
          <w:p w14:paraId="16A4F66D"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42 (70.0)</w:t>
            </w:r>
          </w:p>
        </w:tc>
        <w:tc>
          <w:tcPr>
            <w:tcW w:w="1384" w:type="pct"/>
            <w:noWrap/>
            <w:hideMark/>
          </w:tcPr>
          <w:p w14:paraId="518E72E9"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R</w:t>
            </w:r>
          </w:p>
        </w:tc>
        <w:tc>
          <w:tcPr>
            <w:tcW w:w="563" w:type="pct"/>
            <w:noWrap/>
            <w:hideMark/>
          </w:tcPr>
          <w:p w14:paraId="60DB4124"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R</w:t>
            </w:r>
          </w:p>
        </w:tc>
      </w:tr>
      <w:tr w:rsidR="0077793E" w:rsidRPr="00FC4E40" w14:paraId="2A087C3D" w14:textId="77777777" w:rsidTr="008A22B9">
        <w:trPr>
          <w:trHeight w:val="290"/>
        </w:trPr>
        <w:tc>
          <w:tcPr>
            <w:tcW w:w="1070" w:type="pct"/>
            <w:noWrap/>
            <w:hideMark/>
          </w:tcPr>
          <w:p w14:paraId="103E9703"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G</w:t>
            </w:r>
          </w:p>
        </w:tc>
        <w:tc>
          <w:tcPr>
            <w:tcW w:w="466" w:type="pct"/>
            <w:noWrap/>
            <w:hideMark/>
          </w:tcPr>
          <w:p w14:paraId="4C340683"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n (%)</w:t>
            </w:r>
          </w:p>
        </w:tc>
        <w:tc>
          <w:tcPr>
            <w:tcW w:w="741" w:type="pct"/>
            <w:noWrap/>
            <w:hideMark/>
          </w:tcPr>
          <w:p w14:paraId="02EAA0D1"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79 (56.4)</w:t>
            </w:r>
          </w:p>
        </w:tc>
        <w:tc>
          <w:tcPr>
            <w:tcW w:w="775" w:type="pct"/>
            <w:noWrap/>
            <w:hideMark/>
          </w:tcPr>
          <w:p w14:paraId="7E282180"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18 (30.0)</w:t>
            </w:r>
          </w:p>
        </w:tc>
        <w:tc>
          <w:tcPr>
            <w:tcW w:w="1384" w:type="pct"/>
            <w:noWrap/>
            <w:hideMark/>
          </w:tcPr>
          <w:p w14:paraId="649A38D1"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2.890 (1.494 - 5.592)</w:t>
            </w:r>
          </w:p>
        </w:tc>
        <w:tc>
          <w:tcPr>
            <w:tcW w:w="563" w:type="pct"/>
            <w:noWrap/>
            <w:hideMark/>
          </w:tcPr>
          <w:p w14:paraId="0B828A83" w14:textId="77777777" w:rsidR="0077793E" w:rsidRPr="00FC4E40" w:rsidRDefault="0077793E" w:rsidP="008A22B9">
            <w:pPr>
              <w:bidi w:val="0"/>
              <w:spacing w:line="360" w:lineRule="auto"/>
              <w:jc w:val="center"/>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0.002*</w:t>
            </w:r>
          </w:p>
        </w:tc>
      </w:tr>
    </w:tbl>
    <w:p w14:paraId="2292EFED" w14:textId="77777777" w:rsidR="0077793E" w:rsidRPr="00FC4E40" w:rsidRDefault="0077793E" w:rsidP="0077793E">
      <w:pPr>
        <w:bidi w:val="0"/>
        <w:spacing w:after="160" w:line="240" w:lineRule="auto"/>
        <w:jc w:val="both"/>
        <w:rPr>
          <w:rFonts w:asciiTheme="majorBidi" w:eastAsia="Aptos" w:hAnsiTheme="majorBidi" w:cstheme="majorBidi"/>
          <w:kern w:val="2"/>
          <w:sz w:val="20"/>
          <w:szCs w:val="20"/>
          <w14:ligatures w14:val="standardContextual"/>
        </w:rPr>
      </w:pPr>
      <w:r w:rsidRPr="00FC4E40">
        <w:rPr>
          <w:rFonts w:asciiTheme="majorBidi" w:eastAsia="Aptos" w:hAnsiTheme="majorBidi" w:cstheme="majorBidi"/>
          <w:kern w:val="2"/>
          <w:sz w:val="20"/>
          <w:szCs w:val="20"/>
          <w14:ligatures w14:val="standardContextual"/>
        </w:rPr>
        <w:t>†Adjusted for age and gender; *Significant P-value; OR: Odds ratio; CI: Confidence interval; AA: Homozygous wild-type genotype; AG: Heterozygous genotype; GG: Homozygous variant genotype; R: Reference.</w:t>
      </w:r>
    </w:p>
    <w:p w14:paraId="7A0B20AD" w14:textId="77777777" w:rsidR="0077793E" w:rsidRPr="00FC4E40" w:rsidRDefault="0077793E" w:rsidP="0077793E">
      <w:pPr>
        <w:bidi w:val="0"/>
        <w:rPr>
          <w:rFonts w:asciiTheme="majorBidi" w:eastAsia="Aptos" w:hAnsiTheme="majorBidi" w:cstheme="majorBidi"/>
          <w:b/>
          <w:bCs/>
          <w:kern w:val="2"/>
          <w:sz w:val="24"/>
          <w:szCs w:val="24"/>
          <w14:ligatures w14:val="standardContextual"/>
        </w:rPr>
      </w:pPr>
      <w:r w:rsidRPr="00FC4E40">
        <w:rPr>
          <w:rFonts w:asciiTheme="majorBidi" w:eastAsia="Aptos" w:hAnsiTheme="majorBidi" w:cstheme="majorBidi"/>
          <w:b/>
          <w:bCs/>
          <w:kern w:val="2"/>
          <w:sz w:val="24"/>
          <w:szCs w:val="24"/>
          <w14:ligatures w14:val="standardContextual"/>
        </w:rPr>
        <w:br w:type="page"/>
      </w:r>
    </w:p>
    <w:p w14:paraId="17F174ED" w14:textId="59C1DF6F" w:rsidR="0077793E" w:rsidRPr="00FC4E40" w:rsidRDefault="0077793E" w:rsidP="0077793E">
      <w:pPr>
        <w:bidi w:val="0"/>
        <w:spacing w:after="0"/>
        <w:jc w:val="both"/>
        <w:rPr>
          <w:rFonts w:asciiTheme="majorBidi" w:eastAsia="Aptos" w:hAnsiTheme="majorBidi" w:cstheme="majorBidi"/>
          <w:b/>
          <w:bCs/>
          <w:kern w:val="2"/>
          <w:sz w:val="24"/>
          <w:szCs w:val="24"/>
          <w14:ligatures w14:val="standardContextual"/>
        </w:rPr>
      </w:pPr>
      <w:r w:rsidRPr="00FC4E40">
        <w:rPr>
          <w:rFonts w:asciiTheme="majorBidi" w:eastAsia="Aptos" w:hAnsiTheme="majorBidi" w:cstheme="majorBidi"/>
          <w:b/>
          <w:bCs/>
          <w:kern w:val="2"/>
          <w:sz w:val="24"/>
          <w:szCs w:val="24"/>
          <w14:ligatures w14:val="standardContextual"/>
        </w:rPr>
        <w:lastRenderedPageBreak/>
        <w:t>Table 4: Multivariate logistic regression analysis for alpha-stabili</w:t>
      </w:r>
      <w:r w:rsidR="00C70C7F">
        <w:rPr>
          <w:rFonts w:asciiTheme="majorBidi" w:eastAsia="Aptos" w:hAnsiTheme="majorBidi" w:cstheme="majorBidi"/>
          <w:b/>
          <w:bCs/>
          <w:kern w:val="2"/>
          <w:sz w:val="24"/>
          <w:szCs w:val="24"/>
          <w14:ligatures w14:val="standardContextual"/>
        </w:rPr>
        <w:t>z</w:t>
      </w:r>
      <w:r w:rsidRPr="00FC4E40">
        <w:rPr>
          <w:rFonts w:asciiTheme="majorBidi" w:eastAsia="Aptos" w:hAnsiTheme="majorBidi" w:cstheme="majorBidi"/>
          <w:b/>
          <w:bCs/>
          <w:kern w:val="2"/>
          <w:sz w:val="24"/>
          <w:szCs w:val="24"/>
          <w14:ligatures w14:val="standardContextual"/>
        </w:rPr>
        <w:t>ing protein genetic models to predict moderate to severe disease</w:t>
      </w:r>
    </w:p>
    <w:tbl>
      <w:tblPr>
        <w:tblStyle w:val="TableGridLight"/>
        <w:tblW w:w="5225" w:type="pct"/>
        <w:tblLayout w:type="fixed"/>
        <w:tblLook w:val="04A0" w:firstRow="1" w:lastRow="0" w:firstColumn="1" w:lastColumn="0" w:noHBand="0" w:noVBand="1"/>
      </w:tblPr>
      <w:tblGrid>
        <w:gridCol w:w="1266"/>
        <w:gridCol w:w="854"/>
        <w:gridCol w:w="1560"/>
        <w:gridCol w:w="1560"/>
        <w:gridCol w:w="3051"/>
        <w:gridCol w:w="1131"/>
      </w:tblGrid>
      <w:tr w:rsidR="0077793E" w:rsidRPr="00FC4E40" w14:paraId="6111EFAF" w14:textId="77777777" w:rsidTr="008A22B9">
        <w:trPr>
          <w:trHeight w:val="290"/>
        </w:trPr>
        <w:tc>
          <w:tcPr>
            <w:tcW w:w="672" w:type="pct"/>
            <w:noWrap/>
            <w:hideMark/>
          </w:tcPr>
          <w:p w14:paraId="251F671D" w14:textId="77777777" w:rsidR="0077793E" w:rsidRPr="00FC4E40" w:rsidRDefault="0077793E" w:rsidP="008A22B9">
            <w:pPr>
              <w:bidi w:val="0"/>
              <w:rPr>
                <w:rFonts w:asciiTheme="majorBidi" w:eastAsia="Times New Roman" w:hAnsiTheme="majorBidi" w:cstheme="majorBidi"/>
                <w:sz w:val="24"/>
                <w:szCs w:val="24"/>
              </w:rPr>
            </w:pPr>
          </w:p>
        </w:tc>
        <w:tc>
          <w:tcPr>
            <w:tcW w:w="453" w:type="pct"/>
            <w:noWrap/>
            <w:hideMark/>
          </w:tcPr>
          <w:p w14:paraId="40C39429" w14:textId="77777777" w:rsidR="0077793E" w:rsidRPr="00FC4E40" w:rsidRDefault="0077793E" w:rsidP="008A22B9">
            <w:pPr>
              <w:bidi w:val="0"/>
              <w:rPr>
                <w:rFonts w:asciiTheme="majorBidi" w:eastAsia="Times New Roman" w:hAnsiTheme="majorBidi" w:cstheme="majorBidi"/>
                <w:sz w:val="24"/>
                <w:szCs w:val="24"/>
              </w:rPr>
            </w:pPr>
          </w:p>
        </w:tc>
        <w:tc>
          <w:tcPr>
            <w:tcW w:w="1656" w:type="pct"/>
            <w:gridSpan w:val="2"/>
            <w:noWrap/>
            <w:hideMark/>
          </w:tcPr>
          <w:p w14:paraId="2A17AD75" w14:textId="77777777" w:rsidR="0077793E" w:rsidRPr="00FC4E40" w:rsidRDefault="0077793E" w:rsidP="008A22B9">
            <w:pPr>
              <w:bidi w:val="0"/>
              <w:jc w:val="center"/>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Moderate to Severe disease</w:t>
            </w:r>
          </w:p>
        </w:tc>
        <w:tc>
          <w:tcPr>
            <w:tcW w:w="1619" w:type="pct"/>
            <w:noWrap/>
            <w:hideMark/>
          </w:tcPr>
          <w:p w14:paraId="69661CB2" w14:textId="77777777" w:rsidR="0077793E" w:rsidRPr="00FC4E40" w:rsidRDefault="0077793E" w:rsidP="008A22B9">
            <w:pPr>
              <w:bidi w:val="0"/>
              <w:jc w:val="center"/>
              <w:rPr>
                <w:rFonts w:asciiTheme="majorBidi" w:eastAsia="Times New Roman" w:hAnsiTheme="majorBidi" w:cstheme="majorBidi"/>
                <w:b/>
                <w:bCs/>
                <w:sz w:val="24"/>
                <w:szCs w:val="24"/>
              </w:rPr>
            </w:pPr>
          </w:p>
        </w:tc>
        <w:tc>
          <w:tcPr>
            <w:tcW w:w="600" w:type="pct"/>
            <w:noWrap/>
            <w:hideMark/>
          </w:tcPr>
          <w:p w14:paraId="0D67C58A" w14:textId="77777777" w:rsidR="0077793E" w:rsidRPr="00FC4E40" w:rsidRDefault="0077793E" w:rsidP="008A22B9">
            <w:pPr>
              <w:bidi w:val="0"/>
              <w:jc w:val="center"/>
              <w:rPr>
                <w:rFonts w:asciiTheme="majorBidi" w:eastAsia="Times New Roman" w:hAnsiTheme="majorBidi" w:cstheme="majorBidi"/>
                <w:sz w:val="24"/>
                <w:szCs w:val="24"/>
              </w:rPr>
            </w:pPr>
          </w:p>
        </w:tc>
      </w:tr>
      <w:tr w:rsidR="0077793E" w:rsidRPr="00FC4E40" w14:paraId="34E3E034" w14:textId="77777777" w:rsidTr="008A22B9">
        <w:trPr>
          <w:trHeight w:val="290"/>
        </w:trPr>
        <w:tc>
          <w:tcPr>
            <w:tcW w:w="672" w:type="pct"/>
            <w:noWrap/>
            <w:hideMark/>
          </w:tcPr>
          <w:p w14:paraId="08250164" w14:textId="77777777" w:rsidR="0077793E" w:rsidRPr="00FC4E40" w:rsidRDefault="0077793E" w:rsidP="008A22B9">
            <w:pPr>
              <w:bidi w:val="0"/>
              <w:jc w:val="center"/>
              <w:rPr>
                <w:rFonts w:asciiTheme="majorBidi" w:eastAsia="Times New Roman" w:hAnsiTheme="majorBidi" w:cstheme="majorBidi"/>
                <w:sz w:val="24"/>
                <w:szCs w:val="24"/>
              </w:rPr>
            </w:pPr>
          </w:p>
        </w:tc>
        <w:tc>
          <w:tcPr>
            <w:tcW w:w="453" w:type="pct"/>
            <w:noWrap/>
            <w:hideMark/>
          </w:tcPr>
          <w:p w14:paraId="0EB313A0" w14:textId="77777777" w:rsidR="0077793E" w:rsidRPr="00FC4E40" w:rsidRDefault="0077793E" w:rsidP="008A22B9">
            <w:pPr>
              <w:bidi w:val="0"/>
              <w:rPr>
                <w:rFonts w:asciiTheme="majorBidi" w:eastAsia="Times New Roman" w:hAnsiTheme="majorBidi" w:cstheme="majorBidi"/>
                <w:sz w:val="24"/>
                <w:szCs w:val="24"/>
              </w:rPr>
            </w:pPr>
          </w:p>
        </w:tc>
        <w:tc>
          <w:tcPr>
            <w:tcW w:w="828" w:type="pct"/>
            <w:noWrap/>
            <w:hideMark/>
          </w:tcPr>
          <w:p w14:paraId="0704A0BE" w14:textId="77777777" w:rsidR="0077793E" w:rsidRPr="00FC4E40" w:rsidRDefault="0077793E" w:rsidP="008A22B9">
            <w:pPr>
              <w:bidi w:val="0"/>
              <w:jc w:val="center"/>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Yes (n = 49)</w:t>
            </w:r>
          </w:p>
        </w:tc>
        <w:tc>
          <w:tcPr>
            <w:tcW w:w="828" w:type="pct"/>
            <w:noWrap/>
            <w:hideMark/>
          </w:tcPr>
          <w:p w14:paraId="579754AA" w14:textId="77777777" w:rsidR="0077793E" w:rsidRPr="00FC4E40" w:rsidRDefault="0077793E" w:rsidP="008A22B9">
            <w:pPr>
              <w:bidi w:val="0"/>
              <w:jc w:val="center"/>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No (n = 21)</w:t>
            </w:r>
          </w:p>
        </w:tc>
        <w:tc>
          <w:tcPr>
            <w:tcW w:w="1619" w:type="pct"/>
            <w:noWrap/>
            <w:hideMark/>
          </w:tcPr>
          <w:p w14:paraId="6397EE13" w14:textId="77777777" w:rsidR="0077793E" w:rsidRPr="00FC4E40" w:rsidRDefault="0077793E" w:rsidP="008A22B9">
            <w:pPr>
              <w:bidi w:val="0"/>
              <w:jc w:val="center"/>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OR (95% CI)</w:t>
            </w:r>
          </w:p>
        </w:tc>
        <w:tc>
          <w:tcPr>
            <w:tcW w:w="600" w:type="pct"/>
            <w:noWrap/>
            <w:hideMark/>
          </w:tcPr>
          <w:p w14:paraId="56953374" w14:textId="77777777" w:rsidR="0077793E" w:rsidRPr="00FC4E40" w:rsidRDefault="0077793E" w:rsidP="008A22B9">
            <w:pPr>
              <w:bidi w:val="0"/>
              <w:jc w:val="center"/>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P-value</w:t>
            </w:r>
          </w:p>
        </w:tc>
      </w:tr>
      <w:tr w:rsidR="0077793E" w:rsidRPr="00FC4E40" w14:paraId="4E175195" w14:textId="77777777" w:rsidTr="008A22B9">
        <w:trPr>
          <w:trHeight w:val="290"/>
        </w:trPr>
        <w:tc>
          <w:tcPr>
            <w:tcW w:w="4400" w:type="pct"/>
            <w:gridSpan w:val="5"/>
            <w:noWrap/>
            <w:hideMark/>
          </w:tcPr>
          <w:p w14:paraId="251CF66C"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b/>
                <w:bCs/>
                <w:sz w:val="24"/>
                <w:szCs w:val="24"/>
              </w:rPr>
              <w:t>Genotype</w:t>
            </w:r>
          </w:p>
        </w:tc>
        <w:tc>
          <w:tcPr>
            <w:tcW w:w="600" w:type="pct"/>
            <w:noWrap/>
            <w:hideMark/>
          </w:tcPr>
          <w:p w14:paraId="6326444E"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p>
        </w:tc>
      </w:tr>
      <w:tr w:rsidR="0077793E" w:rsidRPr="00FC4E40" w14:paraId="2A641D2F" w14:textId="77777777" w:rsidTr="008A22B9">
        <w:trPr>
          <w:trHeight w:val="290"/>
        </w:trPr>
        <w:tc>
          <w:tcPr>
            <w:tcW w:w="672" w:type="pct"/>
            <w:noWrap/>
            <w:hideMark/>
          </w:tcPr>
          <w:p w14:paraId="6FA19486"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AA</w:t>
            </w:r>
          </w:p>
        </w:tc>
        <w:tc>
          <w:tcPr>
            <w:tcW w:w="453" w:type="pct"/>
            <w:noWrap/>
            <w:hideMark/>
          </w:tcPr>
          <w:p w14:paraId="24CBB8E4"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n (%)</w:t>
            </w:r>
          </w:p>
        </w:tc>
        <w:tc>
          <w:tcPr>
            <w:tcW w:w="828" w:type="pct"/>
            <w:noWrap/>
            <w:hideMark/>
          </w:tcPr>
          <w:p w14:paraId="3680BEFF"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5 (10.2)</w:t>
            </w:r>
          </w:p>
        </w:tc>
        <w:tc>
          <w:tcPr>
            <w:tcW w:w="828" w:type="pct"/>
            <w:noWrap/>
            <w:hideMark/>
          </w:tcPr>
          <w:p w14:paraId="042C1103"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9 (42.9)</w:t>
            </w:r>
          </w:p>
        </w:tc>
        <w:tc>
          <w:tcPr>
            <w:tcW w:w="1619" w:type="pct"/>
            <w:noWrap/>
            <w:hideMark/>
          </w:tcPr>
          <w:p w14:paraId="2995416F"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R</w:t>
            </w:r>
          </w:p>
        </w:tc>
        <w:tc>
          <w:tcPr>
            <w:tcW w:w="600" w:type="pct"/>
            <w:noWrap/>
            <w:hideMark/>
          </w:tcPr>
          <w:p w14:paraId="5DFC12A5"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R</w:t>
            </w:r>
          </w:p>
        </w:tc>
      </w:tr>
      <w:tr w:rsidR="0077793E" w:rsidRPr="00FC4E40" w14:paraId="4CD9EF6D" w14:textId="77777777" w:rsidTr="008A22B9">
        <w:trPr>
          <w:trHeight w:val="290"/>
        </w:trPr>
        <w:tc>
          <w:tcPr>
            <w:tcW w:w="672" w:type="pct"/>
            <w:noWrap/>
            <w:hideMark/>
          </w:tcPr>
          <w:p w14:paraId="5DC0545C"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AG</w:t>
            </w:r>
          </w:p>
        </w:tc>
        <w:tc>
          <w:tcPr>
            <w:tcW w:w="453" w:type="pct"/>
            <w:noWrap/>
            <w:hideMark/>
          </w:tcPr>
          <w:p w14:paraId="367147C8"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n (%)</w:t>
            </w:r>
          </w:p>
        </w:tc>
        <w:tc>
          <w:tcPr>
            <w:tcW w:w="828" w:type="pct"/>
            <w:noWrap/>
            <w:hideMark/>
          </w:tcPr>
          <w:p w14:paraId="32DB8EE3"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24 (49)</w:t>
            </w:r>
          </w:p>
        </w:tc>
        <w:tc>
          <w:tcPr>
            <w:tcW w:w="828" w:type="pct"/>
            <w:noWrap/>
            <w:hideMark/>
          </w:tcPr>
          <w:p w14:paraId="2C055C07"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9 (42.9)</w:t>
            </w:r>
          </w:p>
        </w:tc>
        <w:tc>
          <w:tcPr>
            <w:tcW w:w="1619" w:type="pct"/>
            <w:noWrap/>
            <w:hideMark/>
          </w:tcPr>
          <w:p w14:paraId="64A84FE8"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13.272 (2.926 - 60.192)</w:t>
            </w:r>
          </w:p>
        </w:tc>
        <w:tc>
          <w:tcPr>
            <w:tcW w:w="600" w:type="pct"/>
            <w:noWrap/>
            <w:hideMark/>
          </w:tcPr>
          <w:p w14:paraId="280E6F8B" w14:textId="77777777" w:rsidR="0077793E" w:rsidRPr="00FC4E40" w:rsidRDefault="0077793E" w:rsidP="008A22B9">
            <w:pPr>
              <w:bidi w:val="0"/>
              <w:spacing w:line="360" w:lineRule="auto"/>
              <w:jc w:val="center"/>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&lt;0.001*</w:t>
            </w:r>
          </w:p>
        </w:tc>
      </w:tr>
      <w:tr w:rsidR="0077793E" w:rsidRPr="00FC4E40" w14:paraId="4B9962D7" w14:textId="77777777" w:rsidTr="008A22B9">
        <w:trPr>
          <w:trHeight w:val="290"/>
        </w:trPr>
        <w:tc>
          <w:tcPr>
            <w:tcW w:w="672" w:type="pct"/>
            <w:noWrap/>
            <w:hideMark/>
          </w:tcPr>
          <w:p w14:paraId="5FC310D2"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GG</w:t>
            </w:r>
          </w:p>
        </w:tc>
        <w:tc>
          <w:tcPr>
            <w:tcW w:w="453" w:type="pct"/>
            <w:noWrap/>
            <w:hideMark/>
          </w:tcPr>
          <w:p w14:paraId="59693B87"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n (%)</w:t>
            </w:r>
          </w:p>
        </w:tc>
        <w:tc>
          <w:tcPr>
            <w:tcW w:w="828" w:type="pct"/>
            <w:noWrap/>
            <w:hideMark/>
          </w:tcPr>
          <w:p w14:paraId="351D91D2"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20 (40.8)</w:t>
            </w:r>
          </w:p>
        </w:tc>
        <w:tc>
          <w:tcPr>
            <w:tcW w:w="828" w:type="pct"/>
            <w:noWrap/>
            <w:hideMark/>
          </w:tcPr>
          <w:p w14:paraId="4A6FEEB8"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3 (14.3)</w:t>
            </w:r>
          </w:p>
        </w:tc>
        <w:tc>
          <w:tcPr>
            <w:tcW w:w="1619" w:type="pct"/>
            <w:noWrap/>
            <w:hideMark/>
          </w:tcPr>
          <w:p w14:paraId="4325E2FC"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29.5 (5.305 - 164.047)</w:t>
            </w:r>
          </w:p>
        </w:tc>
        <w:tc>
          <w:tcPr>
            <w:tcW w:w="600" w:type="pct"/>
            <w:noWrap/>
            <w:hideMark/>
          </w:tcPr>
          <w:p w14:paraId="1F81A4BB" w14:textId="77777777" w:rsidR="0077793E" w:rsidRPr="00FC4E40" w:rsidRDefault="0077793E" w:rsidP="008A22B9">
            <w:pPr>
              <w:bidi w:val="0"/>
              <w:spacing w:line="360" w:lineRule="auto"/>
              <w:jc w:val="center"/>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&lt;0.001*</w:t>
            </w:r>
          </w:p>
        </w:tc>
      </w:tr>
      <w:tr w:rsidR="0077793E" w:rsidRPr="00FC4E40" w14:paraId="7D7260A4" w14:textId="77777777" w:rsidTr="008A22B9">
        <w:trPr>
          <w:trHeight w:val="290"/>
        </w:trPr>
        <w:tc>
          <w:tcPr>
            <w:tcW w:w="4400" w:type="pct"/>
            <w:gridSpan w:val="5"/>
            <w:noWrap/>
            <w:hideMark/>
          </w:tcPr>
          <w:p w14:paraId="5671A1D4"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b/>
                <w:bCs/>
                <w:sz w:val="24"/>
                <w:szCs w:val="24"/>
              </w:rPr>
              <w:t>Dominant model</w:t>
            </w:r>
          </w:p>
        </w:tc>
        <w:tc>
          <w:tcPr>
            <w:tcW w:w="600" w:type="pct"/>
            <w:noWrap/>
            <w:hideMark/>
          </w:tcPr>
          <w:p w14:paraId="605A260B"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p>
        </w:tc>
      </w:tr>
      <w:tr w:rsidR="0077793E" w:rsidRPr="00FC4E40" w14:paraId="7DD3A4B6" w14:textId="77777777" w:rsidTr="008A22B9">
        <w:trPr>
          <w:trHeight w:val="290"/>
        </w:trPr>
        <w:tc>
          <w:tcPr>
            <w:tcW w:w="672" w:type="pct"/>
            <w:noWrap/>
            <w:hideMark/>
          </w:tcPr>
          <w:p w14:paraId="27F25BF4"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AA</w:t>
            </w:r>
          </w:p>
        </w:tc>
        <w:tc>
          <w:tcPr>
            <w:tcW w:w="453" w:type="pct"/>
            <w:noWrap/>
            <w:hideMark/>
          </w:tcPr>
          <w:p w14:paraId="17BE7A88"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n (%)</w:t>
            </w:r>
          </w:p>
        </w:tc>
        <w:tc>
          <w:tcPr>
            <w:tcW w:w="828" w:type="pct"/>
            <w:noWrap/>
            <w:hideMark/>
          </w:tcPr>
          <w:p w14:paraId="016F738D"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5 (10.2)</w:t>
            </w:r>
          </w:p>
        </w:tc>
        <w:tc>
          <w:tcPr>
            <w:tcW w:w="828" w:type="pct"/>
            <w:noWrap/>
            <w:hideMark/>
          </w:tcPr>
          <w:p w14:paraId="2BB087EB"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9 (42.9)</w:t>
            </w:r>
          </w:p>
        </w:tc>
        <w:tc>
          <w:tcPr>
            <w:tcW w:w="1619" w:type="pct"/>
            <w:noWrap/>
            <w:hideMark/>
          </w:tcPr>
          <w:p w14:paraId="2E5B15D8"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R</w:t>
            </w:r>
          </w:p>
        </w:tc>
        <w:tc>
          <w:tcPr>
            <w:tcW w:w="600" w:type="pct"/>
            <w:noWrap/>
            <w:hideMark/>
          </w:tcPr>
          <w:p w14:paraId="7761CBC8"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R</w:t>
            </w:r>
          </w:p>
        </w:tc>
      </w:tr>
      <w:tr w:rsidR="0077793E" w:rsidRPr="00FC4E40" w14:paraId="07D6B3AA" w14:textId="77777777" w:rsidTr="008A22B9">
        <w:trPr>
          <w:trHeight w:val="290"/>
        </w:trPr>
        <w:tc>
          <w:tcPr>
            <w:tcW w:w="672" w:type="pct"/>
            <w:noWrap/>
            <w:hideMark/>
          </w:tcPr>
          <w:p w14:paraId="3B62D5AD"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AG + GG</w:t>
            </w:r>
          </w:p>
        </w:tc>
        <w:tc>
          <w:tcPr>
            <w:tcW w:w="453" w:type="pct"/>
            <w:noWrap/>
            <w:hideMark/>
          </w:tcPr>
          <w:p w14:paraId="59AC158E"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n (%)</w:t>
            </w:r>
          </w:p>
        </w:tc>
        <w:tc>
          <w:tcPr>
            <w:tcW w:w="828" w:type="pct"/>
            <w:noWrap/>
            <w:hideMark/>
          </w:tcPr>
          <w:p w14:paraId="39C3BBE8"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44 (89.8)</w:t>
            </w:r>
          </w:p>
        </w:tc>
        <w:tc>
          <w:tcPr>
            <w:tcW w:w="828" w:type="pct"/>
            <w:noWrap/>
            <w:hideMark/>
          </w:tcPr>
          <w:p w14:paraId="250C8C86"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12 (57.1)</w:t>
            </w:r>
          </w:p>
        </w:tc>
        <w:tc>
          <w:tcPr>
            <w:tcW w:w="1619" w:type="pct"/>
            <w:noWrap/>
            <w:hideMark/>
          </w:tcPr>
          <w:p w14:paraId="6D77B0F7"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15.81 (4.329 - 57.734)</w:t>
            </w:r>
          </w:p>
        </w:tc>
        <w:tc>
          <w:tcPr>
            <w:tcW w:w="600" w:type="pct"/>
            <w:noWrap/>
            <w:hideMark/>
          </w:tcPr>
          <w:p w14:paraId="23CCEE17" w14:textId="77777777" w:rsidR="0077793E" w:rsidRPr="00FC4E40" w:rsidRDefault="0077793E" w:rsidP="008A22B9">
            <w:pPr>
              <w:bidi w:val="0"/>
              <w:spacing w:line="360" w:lineRule="auto"/>
              <w:jc w:val="center"/>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&lt;0.001*</w:t>
            </w:r>
          </w:p>
        </w:tc>
      </w:tr>
      <w:tr w:rsidR="0077793E" w:rsidRPr="00FC4E40" w14:paraId="56C3B158" w14:textId="77777777" w:rsidTr="008A22B9">
        <w:trPr>
          <w:trHeight w:val="290"/>
        </w:trPr>
        <w:tc>
          <w:tcPr>
            <w:tcW w:w="5000" w:type="pct"/>
            <w:gridSpan w:val="6"/>
            <w:noWrap/>
            <w:hideMark/>
          </w:tcPr>
          <w:p w14:paraId="52B722ED"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b/>
                <w:bCs/>
                <w:sz w:val="24"/>
                <w:szCs w:val="24"/>
              </w:rPr>
              <w:t>Recessive model</w:t>
            </w:r>
          </w:p>
        </w:tc>
      </w:tr>
      <w:tr w:rsidR="0077793E" w:rsidRPr="00FC4E40" w14:paraId="785DE2EF" w14:textId="77777777" w:rsidTr="008A22B9">
        <w:trPr>
          <w:trHeight w:val="290"/>
        </w:trPr>
        <w:tc>
          <w:tcPr>
            <w:tcW w:w="672" w:type="pct"/>
            <w:noWrap/>
            <w:hideMark/>
          </w:tcPr>
          <w:p w14:paraId="2C774F3E"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AA + AG</w:t>
            </w:r>
          </w:p>
        </w:tc>
        <w:tc>
          <w:tcPr>
            <w:tcW w:w="453" w:type="pct"/>
            <w:noWrap/>
            <w:hideMark/>
          </w:tcPr>
          <w:p w14:paraId="7827C1EE"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n (%)</w:t>
            </w:r>
          </w:p>
        </w:tc>
        <w:tc>
          <w:tcPr>
            <w:tcW w:w="828" w:type="pct"/>
            <w:noWrap/>
            <w:hideMark/>
          </w:tcPr>
          <w:p w14:paraId="2847C172"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29 (59.2)</w:t>
            </w:r>
          </w:p>
        </w:tc>
        <w:tc>
          <w:tcPr>
            <w:tcW w:w="828" w:type="pct"/>
            <w:noWrap/>
            <w:hideMark/>
          </w:tcPr>
          <w:p w14:paraId="63D50129"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18 (85.7)</w:t>
            </w:r>
          </w:p>
        </w:tc>
        <w:tc>
          <w:tcPr>
            <w:tcW w:w="1619" w:type="pct"/>
            <w:noWrap/>
            <w:hideMark/>
          </w:tcPr>
          <w:p w14:paraId="7D9A7E6C"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R</w:t>
            </w:r>
          </w:p>
        </w:tc>
        <w:tc>
          <w:tcPr>
            <w:tcW w:w="600" w:type="pct"/>
            <w:noWrap/>
            <w:hideMark/>
          </w:tcPr>
          <w:p w14:paraId="2AF0F118"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R</w:t>
            </w:r>
          </w:p>
        </w:tc>
      </w:tr>
      <w:tr w:rsidR="0077793E" w:rsidRPr="00FC4E40" w14:paraId="689F3C82" w14:textId="77777777" w:rsidTr="008A22B9">
        <w:trPr>
          <w:trHeight w:val="290"/>
        </w:trPr>
        <w:tc>
          <w:tcPr>
            <w:tcW w:w="672" w:type="pct"/>
            <w:noWrap/>
            <w:hideMark/>
          </w:tcPr>
          <w:p w14:paraId="44D7D406"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GG</w:t>
            </w:r>
          </w:p>
        </w:tc>
        <w:tc>
          <w:tcPr>
            <w:tcW w:w="453" w:type="pct"/>
            <w:noWrap/>
            <w:hideMark/>
          </w:tcPr>
          <w:p w14:paraId="26EDC4EB"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n (%)</w:t>
            </w:r>
          </w:p>
        </w:tc>
        <w:tc>
          <w:tcPr>
            <w:tcW w:w="828" w:type="pct"/>
            <w:noWrap/>
            <w:hideMark/>
          </w:tcPr>
          <w:p w14:paraId="0AA843F1"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20 (40.8)</w:t>
            </w:r>
          </w:p>
        </w:tc>
        <w:tc>
          <w:tcPr>
            <w:tcW w:w="828" w:type="pct"/>
            <w:noWrap/>
            <w:hideMark/>
          </w:tcPr>
          <w:p w14:paraId="74431C7C"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3 (14.3)</w:t>
            </w:r>
          </w:p>
        </w:tc>
        <w:tc>
          <w:tcPr>
            <w:tcW w:w="1619" w:type="pct"/>
            <w:noWrap/>
            <w:hideMark/>
          </w:tcPr>
          <w:p w14:paraId="4DA8BA21"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9.477 (2.729 - 32.910)</w:t>
            </w:r>
          </w:p>
        </w:tc>
        <w:tc>
          <w:tcPr>
            <w:tcW w:w="600" w:type="pct"/>
            <w:noWrap/>
            <w:hideMark/>
          </w:tcPr>
          <w:p w14:paraId="5CF97235" w14:textId="77777777" w:rsidR="0077793E" w:rsidRPr="00FC4E40" w:rsidRDefault="0077793E" w:rsidP="008A22B9">
            <w:pPr>
              <w:bidi w:val="0"/>
              <w:spacing w:line="360" w:lineRule="auto"/>
              <w:jc w:val="center"/>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&lt;0.001*</w:t>
            </w:r>
          </w:p>
        </w:tc>
      </w:tr>
      <w:tr w:rsidR="0077793E" w:rsidRPr="00FC4E40" w14:paraId="3F2AE7E5" w14:textId="77777777" w:rsidTr="008A22B9">
        <w:trPr>
          <w:trHeight w:val="290"/>
        </w:trPr>
        <w:tc>
          <w:tcPr>
            <w:tcW w:w="5000" w:type="pct"/>
            <w:gridSpan w:val="6"/>
            <w:noWrap/>
            <w:hideMark/>
          </w:tcPr>
          <w:p w14:paraId="3FE13E96"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b/>
                <w:bCs/>
                <w:sz w:val="24"/>
                <w:szCs w:val="24"/>
              </w:rPr>
              <w:t>Allele</w:t>
            </w:r>
          </w:p>
        </w:tc>
      </w:tr>
      <w:tr w:rsidR="0077793E" w:rsidRPr="00FC4E40" w14:paraId="28AB4333" w14:textId="77777777" w:rsidTr="008A22B9">
        <w:trPr>
          <w:trHeight w:val="290"/>
        </w:trPr>
        <w:tc>
          <w:tcPr>
            <w:tcW w:w="672" w:type="pct"/>
            <w:noWrap/>
            <w:hideMark/>
          </w:tcPr>
          <w:p w14:paraId="6C0F0924" w14:textId="77777777" w:rsidR="0077793E" w:rsidRPr="00FC4E40" w:rsidRDefault="0077793E" w:rsidP="008A22B9">
            <w:pPr>
              <w:bidi w:val="0"/>
              <w:spacing w:line="360" w:lineRule="auto"/>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A</w:t>
            </w:r>
          </w:p>
        </w:tc>
        <w:tc>
          <w:tcPr>
            <w:tcW w:w="453" w:type="pct"/>
            <w:noWrap/>
            <w:hideMark/>
          </w:tcPr>
          <w:p w14:paraId="17DE98D3"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n (%)</w:t>
            </w:r>
          </w:p>
        </w:tc>
        <w:tc>
          <w:tcPr>
            <w:tcW w:w="828" w:type="pct"/>
            <w:noWrap/>
            <w:hideMark/>
          </w:tcPr>
          <w:p w14:paraId="51999C1C"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34 (34.7)</w:t>
            </w:r>
          </w:p>
        </w:tc>
        <w:tc>
          <w:tcPr>
            <w:tcW w:w="828" w:type="pct"/>
            <w:noWrap/>
            <w:hideMark/>
          </w:tcPr>
          <w:p w14:paraId="0D06C6A0"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27 (64.3)</w:t>
            </w:r>
          </w:p>
        </w:tc>
        <w:tc>
          <w:tcPr>
            <w:tcW w:w="1619" w:type="pct"/>
            <w:noWrap/>
            <w:hideMark/>
          </w:tcPr>
          <w:p w14:paraId="57FEA38B"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R</w:t>
            </w:r>
          </w:p>
        </w:tc>
        <w:tc>
          <w:tcPr>
            <w:tcW w:w="600" w:type="pct"/>
            <w:noWrap/>
            <w:hideMark/>
          </w:tcPr>
          <w:p w14:paraId="5ED4E6E8"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R</w:t>
            </w:r>
          </w:p>
        </w:tc>
      </w:tr>
      <w:tr w:rsidR="0077793E" w:rsidRPr="00FC4E40" w14:paraId="57F46943" w14:textId="77777777" w:rsidTr="008A22B9">
        <w:trPr>
          <w:trHeight w:val="290"/>
        </w:trPr>
        <w:tc>
          <w:tcPr>
            <w:tcW w:w="672" w:type="pct"/>
            <w:noWrap/>
            <w:hideMark/>
          </w:tcPr>
          <w:p w14:paraId="4D3DCB1A" w14:textId="77777777" w:rsidR="0077793E" w:rsidRPr="00FC4E40" w:rsidRDefault="0077793E" w:rsidP="008A22B9">
            <w:pPr>
              <w:bidi w:val="0"/>
              <w:spacing w:line="360" w:lineRule="auto"/>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G</w:t>
            </w:r>
          </w:p>
        </w:tc>
        <w:tc>
          <w:tcPr>
            <w:tcW w:w="453" w:type="pct"/>
            <w:noWrap/>
            <w:hideMark/>
          </w:tcPr>
          <w:p w14:paraId="56A57A89" w14:textId="77777777" w:rsidR="0077793E" w:rsidRPr="00FC4E40" w:rsidRDefault="0077793E" w:rsidP="008A22B9">
            <w:pPr>
              <w:bidi w:val="0"/>
              <w:spacing w:line="360" w:lineRule="auto"/>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n (%)</w:t>
            </w:r>
          </w:p>
        </w:tc>
        <w:tc>
          <w:tcPr>
            <w:tcW w:w="828" w:type="pct"/>
            <w:noWrap/>
            <w:hideMark/>
          </w:tcPr>
          <w:p w14:paraId="255ACEA9"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64 (65.3)</w:t>
            </w:r>
          </w:p>
        </w:tc>
        <w:tc>
          <w:tcPr>
            <w:tcW w:w="828" w:type="pct"/>
            <w:noWrap/>
            <w:hideMark/>
          </w:tcPr>
          <w:p w14:paraId="27B6EAA9"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15 (35.7)</w:t>
            </w:r>
          </w:p>
        </w:tc>
        <w:tc>
          <w:tcPr>
            <w:tcW w:w="1619" w:type="pct"/>
            <w:noWrap/>
            <w:hideMark/>
          </w:tcPr>
          <w:p w14:paraId="2F5510E4" w14:textId="77777777" w:rsidR="0077793E" w:rsidRPr="00FC4E40" w:rsidRDefault="0077793E" w:rsidP="008A22B9">
            <w:pPr>
              <w:bidi w:val="0"/>
              <w:spacing w:line="360" w:lineRule="auto"/>
              <w:jc w:val="center"/>
              <w:rPr>
                <w:rFonts w:asciiTheme="majorBidi" w:eastAsia="Times New Roman" w:hAnsiTheme="majorBidi" w:cstheme="majorBidi"/>
                <w:sz w:val="24"/>
                <w:szCs w:val="24"/>
              </w:rPr>
            </w:pPr>
            <w:r w:rsidRPr="00FC4E40">
              <w:rPr>
                <w:rFonts w:asciiTheme="majorBidi" w:eastAsia="Times New Roman" w:hAnsiTheme="majorBidi" w:cstheme="majorBidi"/>
                <w:sz w:val="24"/>
                <w:szCs w:val="24"/>
              </w:rPr>
              <w:t>3.635 (1.530 - 8.635)</w:t>
            </w:r>
          </w:p>
        </w:tc>
        <w:tc>
          <w:tcPr>
            <w:tcW w:w="600" w:type="pct"/>
            <w:noWrap/>
            <w:hideMark/>
          </w:tcPr>
          <w:p w14:paraId="6D75B6D8" w14:textId="77777777" w:rsidR="0077793E" w:rsidRPr="00FC4E40" w:rsidRDefault="0077793E" w:rsidP="008A22B9">
            <w:pPr>
              <w:bidi w:val="0"/>
              <w:spacing w:line="360" w:lineRule="auto"/>
              <w:jc w:val="center"/>
              <w:rPr>
                <w:rFonts w:asciiTheme="majorBidi" w:eastAsia="Times New Roman" w:hAnsiTheme="majorBidi" w:cstheme="majorBidi"/>
                <w:b/>
                <w:bCs/>
                <w:sz w:val="24"/>
                <w:szCs w:val="24"/>
              </w:rPr>
            </w:pPr>
            <w:r w:rsidRPr="00FC4E40">
              <w:rPr>
                <w:rFonts w:asciiTheme="majorBidi" w:eastAsia="Times New Roman" w:hAnsiTheme="majorBidi" w:cstheme="majorBidi"/>
                <w:b/>
                <w:bCs/>
                <w:sz w:val="24"/>
                <w:szCs w:val="24"/>
              </w:rPr>
              <w:t>0.003*</w:t>
            </w:r>
          </w:p>
        </w:tc>
      </w:tr>
    </w:tbl>
    <w:p w14:paraId="567725A7" w14:textId="77777777" w:rsidR="0077793E" w:rsidRPr="00FC4E40" w:rsidRDefault="0077793E" w:rsidP="0077793E">
      <w:pPr>
        <w:bidi w:val="0"/>
        <w:ind w:right="-330"/>
        <w:rPr>
          <w:rFonts w:asciiTheme="majorBidi" w:hAnsiTheme="majorBidi" w:cstheme="majorBidi"/>
        </w:rPr>
      </w:pPr>
      <w:r w:rsidRPr="00FC4E40">
        <w:rPr>
          <w:rFonts w:asciiTheme="majorBidi" w:eastAsia="Aptos" w:hAnsiTheme="majorBidi" w:cstheme="majorBidi"/>
          <w:kern w:val="2"/>
          <w:sz w:val="20"/>
          <w:szCs w:val="20"/>
          <w14:ligatures w14:val="standardContextual"/>
        </w:rPr>
        <w:t>OR: Odds ratio; CI: Confidence interval; R: Reference, *Significant p-value.</w:t>
      </w:r>
      <w:r w:rsidRPr="00FC4E40">
        <w:rPr>
          <w:rFonts w:asciiTheme="majorBidi" w:hAnsiTheme="majorBidi" w:cstheme="majorBidi"/>
          <w:i/>
          <w:iCs/>
        </w:rPr>
        <w:br w:type="page"/>
      </w:r>
    </w:p>
    <w:p w14:paraId="33EC4A3D" w14:textId="77777777" w:rsidR="0077793E" w:rsidRPr="00FC4E40" w:rsidRDefault="0077793E" w:rsidP="0077793E">
      <w:pPr>
        <w:bidi w:val="0"/>
        <w:spacing w:after="0" w:line="480" w:lineRule="auto"/>
        <w:jc w:val="both"/>
        <w:rPr>
          <w:rFonts w:asciiTheme="majorBidi" w:eastAsia="Calibri" w:hAnsiTheme="majorBidi" w:cstheme="majorBidi"/>
          <w:b/>
          <w:bCs/>
          <w:kern w:val="2"/>
          <w:sz w:val="24"/>
          <w:szCs w:val="24"/>
          <w14:ligatures w14:val="standardContextual"/>
        </w:rPr>
      </w:pPr>
      <w:r w:rsidRPr="00FC4E40">
        <w:rPr>
          <w:rFonts w:asciiTheme="majorBidi" w:eastAsia="Calibri" w:hAnsiTheme="majorBidi" w:cstheme="majorBidi"/>
          <w:b/>
          <w:bCs/>
          <w:kern w:val="2"/>
          <w:sz w:val="24"/>
          <w:szCs w:val="24"/>
          <w14:ligatures w14:val="standardContextual"/>
        </w:rPr>
        <w:lastRenderedPageBreak/>
        <w:t>Figure legends</w:t>
      </w:r>
    </w:p>
    <w:p w14:paraId="0AE8E672" w14:textId="16DDCBCA" w:rsidR="0077793E" w:rsidRPr="00FC4E40" w:rsidRDefault="0077793E" w:rsidP="0077793E">
      <w:pPr>
        <w:bidi w:val="0"/>
        <w:spacing w:after="0" w:line="360" w:lineRule="auto"/>
        <w:jc w:val="both"/>
        <w:rPr>
          <w:rFonts w:asciiTheme="majorBidi" w:eastAsia="Calibri" w:hAnsiTheme="majorBidi" w:cstheme="majorBidi"/>
          <w:kern w:val="2"/>
          <w:sz w:val="24"/>
          <w:szCs w:val="24"/>
          <w14:ligatures w14:val="standardContextual"/>
        </w:rPr>
      </w:pPr>
      <w:r w:rsidRPr="00FC4E40">
        <w:rPr>
          <w:rFonts w:asciiTheme="majorBidi" w:eastAsia="Calibri" w:hAnsiTheme="majorBidi" w:cstheme="majorBidi"/>
          <w:b/>
          <w:bCs/>
          <w:kern w:val="2"/>
          <w:sz w:val="24"/>
          <w:szCs w:val="24"/>
          <w14:ligatures w14:val="standardContextual"/>
        </w:rPr>
        <w:t>Figure 1:</w:t>
      </w:r>
      <w:r w:rsidRPr="00FC4E40">
        <w:rPr>
          <w:rFonts w:asciiTheme="majorBidi" w:eastAsia="Calibri" w:hAnsiTheme="majorBidi" w:cstheme="majorBidi"/>
          <w:kern w:val="2"/>
          <w:sz w:val="24"/>
          <w:szCs w:val="24"/>
          <w14:ligatures w14:val="standardContextual"/>
        </w:rPr>
        <w:t xml:space="preserve"> Different alpha stabilizing protein genetic models between the studied groups; A) Genotypes; B) Dominant model; C) Recessive model; D) Alleles.</w:t>
      </w:r>
    </w:p>
    <w:p w14:paraId="2A5DB7F3" w14:textId="7415BCA8" w:rsidR="008434ED" w:rsidRDefault="0077793E" w:rsidP="0077793E">
      <w:pPr>
        <w:bidi w:val="0"/>
        <w:spacing w:line="360" w:lineRule="auto"/>
        <w:rPr>
          <w:lang w:bidi="ar-EG"/>
        </w:rPr>
      </w:pPr>
      <w:r w:rsidRPr="00FC4E40">
        <w:rPr>
          <w:rFonts w:asciiTheme="majorBidi" w:eastAsia="Calibri" w:hAnsiTheme="majorBidi" w:cstheme="majorBidi"/>
          <w:b/>
          <w:bCs/>
          <w:kern w:val="2"/>
          <w:sz w:val="24"/>
          <w:szCs w:val="24"/>
          <w14:ligatures w14:val="standardContextual"/>
        </w:rPr>
        <w:t>Figure 2:</w:t>
      </w:r>
      <w:r w:rsidRPr="00FC4E40">
        <w:rPr>
          <w:rFonts w:asciiTheme="majorBidi" w:eastAsia="Calibri" w:hAnsiTheme="majorBidi" w:cstheme="majorBidi"/>
          <w:kern w:val="2"/>
          <w:sz w:val="24"/>
          <w:szCs w:val="24"/>
          <w14:ligatures w14:val="standardContextual"/>
        </w:rPr>
        <w:t xml:space="preserve"> Different alpha stabilizing protein genetic models according to severity; A) Genotypes; B) Dominant model; C) Recessive model; D) Alleles.</w:t>
      </w:r>
    </w:p>
    <w:sectPr w:rsidR="008434ED">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965F1" w14:textId="77777777" w:rsidR="00D57E77" w:rsidRDefault="00D57E77">
      <w:pPr>
        <w:spacing w:after="0" w:line="240" w:lineRule="auto"/>
      </w:pPr>
      <w:r>
        <w:separator/>
      </w:r>
    </w:p>
  </w:endnote>
  <w:endnote w:type="continuationSeparator" w:id="0">
    <w:p w14:paraId="5AAE48E6" w14:textId="77777777" w:rsidR="00D57E77" w:rsidRDefault="00D57E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othamNarrow-Book">
    <w:altName w:val="Times New Roman"/>
    <w:charset w:val="00"/>
    <w:family w:val="roman"/>
    <w:pitch w:val="variable"/>
    <w:sig w:usb0="20007A87" w:usb1="80000000" w:usb2="00000008" w:usb3="00000000" w:csb0="000001FF" w:csb1="00000000"/>
  </w:font>
  <w:font w:name="Roboto">
    <w:altName w:val="Times New Roman"/>
    <w:charset w:val="00"/>
    <w:family w:val="auto"/>
    <w:pitch w:val="variable"/>
    <w:sig w:usb0="E0000AFF" w:usb1="5000217F" w:usb2="00000021" w:usb3="00000000" w:csb0="0000019F" w:csb1="00000000"/>
  </w:font>
  <w:font w:name="Dictum">
    <w:altName w:val="Times New Roman"/>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DB9D4" w14:textId="2DC7678A" w:rsidR="00AA0CA7" w:rsidRDefault="00AA0CA7">
    <w:pPr>
      <w:pStyle w:val="Footer"/>
      <w:bidi w:val="0"/>
      <w:jc w:val="center"/>
    </w:pPr>
    <w:r>
      <w:fldChar w:fldCharType="begin"/>
    </w:r>
    <w:r>
      <w:instrText xml:space="preserve"> PAGE   \* MERGEFORMAT </w:instrText>
    </w:r>
    <w:r>
      <w:fldChar w:fldCharType="separate"/>
    </w:r>
    <w:r w:rsidR="005317BF">
      <w:rPr>
        <w:noProof/>
      </w:rPr>
      <w:t>13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D2B9F" w14:textId="77777777" w:rsidR="00D57E77" w:rsidRDefault="00D57E77">
      <w:pPr>
        <w:spacing w:after="0" w:line="240" w:lineRule="auto"/>
      </w:pPr>
      <w:r>
        <w:separator/>
      </w:r>
    </w:p>
  </w:footnote>
  <w:footnote w:type="continuationSeparator" w:id="0">
    <w:p w14:paraId="3231B692" w14:textId="77777777" w:rsidR="00D57E77" w:rsidRDefault="00D57E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45E26AA8"/>
    <w:lvl w:ilvl="0">
      <w:start w:val="1"/>
      <w:numFmt w:val="decimal"/>
      <w:lvlText w:val="%1."/>
      <w:lvlJc w:val="left"/>
      <w:pPr>
        <w:ind w:left="720" w:hanging="360"/>
      </w:pPr>
    </w:lvl>
    <w:lvl w:ilvl="1">
      <w:start w:val="3"/>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02"/>
    <w:multiLevelType w:val="hybridMultilevel"/>
    <w:tmpl w:val="7666CCCC"/>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0000003"/>
    <w:multiLevelType w:val="multilevel"/>
    <w:tmpl w:val="DDA2222A"/>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 w15:restartNumberingAfterBreak="0">
    <w:nsid w:val="00000004"/>
    <w:multiLevelType w:val="multilevel"/>
    <w:tmpl w:val="90F4637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00000005"/>
    <w:multiLevelType w:val="multilevel"/>
    <w:tmpl w:val="0EECD7B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00000006"/>
    <w:multiLevelType w:val="hybridMultilevel"/>
    <w:tmpl w:val="983A7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0000007"/>
    <w:multiLevelType w:val="multilevel"/>
    <w:tmpl w:val="0CAA4A5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00000008"/>
    <w:multiLevelType w:val="multilevel"/>
    <w:tmpl w:val="9BB29F2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00000009"/>
    <w:multiLevelType w:val="hybridMultilevel"/>
    <w:tmpl w:val="02D61056"/>
    <w:lvl w:ilvl="0" w:tplc="04090005">
      <w:start w:val="1"/>
      <w:numFmt w:val="bullet"/>
      <w:lvlText w:val=""/>
      <w:lvlJc w:val="left"/>
      <w:pPr>
        <w:ind w:left="720" w:hanging="360"/>
      </w:pPr>
      <w:rPr>
        <w:rFonts w:ascii="Wingdings" w:hAnsi="Wingdings"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000000A"/>
    <w:multiLevelType w:val="hybridMultilevel"/>
    <w:tmpl w:val="A7A02B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000000B"/>
    <w:multiLevelType w:val="multilevel"/>
    <w:tmpl w:val="6FDA66D2"/>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1" w15:restartNumberingAfterBreak="0">
    <w:nsid w:val="264D0F8A"/>
    <w:multiLevelType w:val="hybridMultilevel"/>
    <w:tmpl w:val="B756F6D0"/>
    <w:lvl w:ilvl="0" w:tplc="A7109252">
      <w:start w:val="1"/>
      <w:numFmt w:val="decimal"/>
      <w:lvlText w:val="%1."/>
      <w:lvlJc w:val="left"/>
      <w:pPr>
        <w:ind w:left="426" w:hanging="360"/>
      </w:pPr>
      <w:rPr>
        <w:rFonts w:hint="default"/>
      </w:rPr>
    </w:lvl>
    <w:lvl w:ilvl="1" w:tplc="08090019" w:tentative="1">
      <w:start w:val="1"/>
      <w:numFmt w:val="lowerLetter"/>
      <w:lvlText w:val="%2."/>
      <w:lvlJc w:val="left"/>
      <w:pPr>
        <w:ind w:left="1146" w:hanging="360"/>
      </w:pPr>
    </w:lvl>
    <w:lvl w:ilvl="2" w:tplc="0809001B" w:tentative="1">
      <w:start w:val="1"/>
      <w:numFmt w:val="lowerRoman"/>
      <w:lvlText w:val="%3."/>
      <w:lvlJc w:val="right"/>
      <w:pPr>
        <w:ind w:left="1866" w:hanging="180"/>
      </w:pPr>
    </w:lvl>
    <w:lvl w:ilvl="3" w:tplc="0809000F" w:tentative="1">
      <w:start w:val="1"/>
      <w:numFmt w:val="decimal"/>
      <w:lvlText w:val="%4."/>
      <w:lvlJc w:val="left"/>
      <w:pPr>
        <w:ind w:left="2586" w:hanging="360"/>
      </w:pPr>
    </w:lvl>
    <w:lvl w:ilvl="4" w:tplc="08090019" w:tentative="1">
      <w:start w:val="1"/>
      <w:numFmt w:val="lowerLetter"/>
      <w:lvlText w:val="%5."/>
      <w:lvlJc w:val="left"/>
      <w:pPr>
        <w:ind w:left="3306" w:hanging="360"/>
      </w:pPr>
    </w:lvl>
    <w:lvl w:ilvl="5" w:tplc="0809001B" w:tentative="1">
      <w:start w:val="1"/>
      <w:numFmt w:val="lowerRoman"/>
      <w:lvlText w:val="%6."/>
      <w:lvlJc w:val="right"/>
      <w:pPr>
        <w:ind w:left="4026" w:hanging="180"/>
      </w:pPr>
    </w:lvl>
    <w:lvl w:ilvl="6" w:tplc="0809000F" w:tentative="1">
      <w:start w:val="1"/>
      <w:numFmt w:val="decimal"/>
      <w:lvlText w:val="%7."/>
      <w:lvlJc w:val="left"/>
      <w:pPr>
        <w:ind w:left="4746" w:hanging="360"/>
      </w:pPr>
    </w:lvl>
    <w:lvl w:ilvl="7" w:tplc="08090019" w:tentative="1">
      <w:start w:val="1"/>
      <w:numFmt w:val="lowerLetter"/>
      <w:lvlText w:val="%8."/>
      <w:lvlJc w:val="left"/>
      <w:pPr>
        <w:ind w:left="5466" w:hanging="360"/>
      </w:pPr>
    </w:lvl>
    <w:lvl w:ilvl="8" w:tplc="0809001B" w:tentative="1">
      <w:start w:val="1"/>
      <w:numFmt w:val="lowerRoman"/>
      <w:lvlText w:val="%9."/>
      <w:lvlJc w:val="right"/>
      <w:pPr>
        <w:ind w:left="6186" w:hanging="180"/>
      </w:pPr>
    </w:lvl>
  </w:abstractNum>
  <w:abstractNum w:abstractNumId="12" w15:restartNumberingAfterBreak="0">
    <w:nsid w:val="547C4E62"/>
    <w:multiLevelType w:val="hybridMultilevel"/>
    <w:tmpl w:val="C916D7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3C0DC2"/>
    <w:multiLevelType w:val="multilevel"/>
    <w:tmpl w:val="1C5C3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68142577">
    <w:abstractNumId w:val="0"/>
  </w:num>
  <w:num w:numId="2" w16cid:durableId="2052218177">
    <w:abstractNumId w:val="12"/>
  </w:num>
  <w:num w:numId="3" w16cid:durableId="1455443486">
    <w:abstractNumId w:val="8"/>
  </w:num>
  <w:num w:numId="4" w16cid:durableId="1104114875">
    <w:abstractNumId w:val="5"/>
  </w:num>
  <w:num w:numId="5" w16cid:durableId="311099687">
    <w:abstractNumId w:val="2"/>
  </w:num>
  <w:num w:numId="6" w16cid:durableId="1211841916">
    <w:abstractNumId w:val="1"/>
  </w:num>
  <w:num w:numId="7" w16cid:durableId="1861622867">
    <w:abstractNumId w:val="10"/>
  </w:num>
  <w:num w:numId="8" w16cid:durableId="1820540538">
    <w:abstractNumId w:val="6"/>
  </w:num>
  <w:num w:numId="9" w16cid:durableId="869882004">
    <w:abstractNumId w:val="4"/>
  </w:num>
  <w:num w:numId="10" w16cid:durableId="293291528">
    <w:abstractNumId w:val="3"/>
  </w:num>
  <w:num w:numId="11" w16cid:durableId="1513951376">
    <w:abstractNumId w:val="7"/>
  </w:num>
  <w:num w:numId="12" w16cid:durableId="1536040412">
    <w:abstractNumId w:val="9"/>
  </w:num>
  <w:num w:numId="13" w16cid:durableId="390617823">
    <w:abstractNumId w:val="11"/>
  </w:num>
  <w:num w:numId="14" w16cid:durableId="12436428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C3MDY0NbMwNzQwMjNU0lEKTi0uzszPAykwrwUADmzrBiwAAAA="/>
    <w:docVar w:name="EN.InstantFormat" w:val="&lt;ENInstantFormat&gt;&lt;Enabled&gt;1&lt;/Enabled&gt;&lt;ScanUnformatted&gt;1&lt;/ScanUnformatted&gt;&lt;ScanChanges&gt;1&lt;/ScanChanges&gt;&lt;Suspended&gt;0&lt;/Suspended&gt;&lt;/ENInstantFormat&gt;"/>
    <w:docVar w:name="EN.Layout" w:val="&lt;ENLayout&gt;&lt;Style&gt;Vancouver Pap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8434ED"/>
    <w:rsid w:val="000052D9"/>
    <w:rsid w:val="00036A51"/>
    <w:rsid w:val="00051316"/>
    <w:rsid w:val="000B260D"/>
    <w:rsid w:val="000D285D"/>
    <w:rsid w:val="00106A8B"/>
    <w:rsid w:val="00112973"/>
    <w:rsid w:val="001272D3"/>
    <w:rsid w:val="00143A2D"/>
    <w:rsid w:val="00174416"/>
    <w:rsid w:val="001B42BE"/>
    <w:rsid w:val="001C4B1C"/>
    <w:rsid w:val="001D6013"/>
    <w:rsid w:val="001F55BA"/>
    <w:rsid w:val="00213064"/>
    <w:rsid w:val="002164DB"/>
    <w:rsid w:val="00236EDD"/>
    <w:rsid w:val="00237270"/>
    <w:rsid w:val="00254745"/>
    <w:rsid w:val="002B5089"/>
    <w:rsid w:val="00301798"/>
    <w:rsid w:val="00315559"/>
    <w:rsid w:val="00353014"/>
    <w:rsid w:val="003A31E0"/>
    <w:rsid w:val="003F4517"/>
    <w:rsid w:val="0040123F"/>
    <w:rsid w:val="00404BC9"/>
    <w:rsid w:val="0041348B"/>
    <w:rsid w:val="0042252A"/>
    <w:rsid w:val="0042469C"/>
    <w:rsid w:val="00425D37"/>
    <w:rsid w:val="00495712"/>
    <w:rsid w:val="004B51FE"/>
    <w:rsid w:val="005025EC"/>
    <w:rsid w:val="005317BF"/>
    <w:rsid w:val="005378A5"/>
    <w:rsid w:val="005E349C"/>
    <w:rsid w:val="006159F0"/>
    <w:rsid w:val="0064582D"/>
    <w:rsid w:val="00654E16"/>
    <w:rsid w:val="00664806"/>
    <w:rsid w:val="006A690F"/>
    <w:rsid w:val="006E3982"/>
    <w:rsid w:val="006F3D0F"/>
    <w:rsid w:val="007114A4"/>
    <w:rsid w:val="00775709"/>
    <w:rsid w:val="007757E1"/>
    <w:rsid w:val="00776206"/>
    <w:rsid w:val="0077793E"/>
    <w:rsid w:val="007C36A7"/>
    <w:rsid w:val="00813221"/>
    <w:rsid w:val="008434ED"/>
    <w:rsid w:val="008A06DE"/>
    <w:rsid w:val="008A22B9"/>
    <w:rsid w:val="008A49CF"/>
    <w:rsid w:val="008C5375"/>
    <w:rsid w:val="008D0B1D"/>
    <w:rsid w:val="00901061"/>
    <w:rsid w:val="009471F1"/>
    <w:rsid w:val="009709BD"/>
    <w:rsid w:val="009A4C65"/>
    <w:rsid w:val="009B294B"/>
    <w:rsid w:val="009C748D"/>
    <w:rsid w:val="009D0621"/>
    <w:rsid w:val="009D166D"/>
    <w:rsid w:val="009D3BB3"/>
    <w:rsid w:val="00A02DA4"/>
    <w:rsid w:val="00A0556F"/>
    <w:rsid w:val="00A55965"/>
    <w:rsid w:val="00A55C6D"/>
    <w:rsid w:val="00A8201C"/>
    <w:rsid w:val="00AA0CA7"/>
    <w:rsid w:val="00AC0365"/>
    <w:rsid w:val="00AC0499"/>
    <w:rsid w:val="00AD2C92"/>
    <w:rsid w:val="00AD7AC4"/>
    <w:rsid w:val="00AE0B04"/>
    <w:rsid w:val="00AF09A2"/>
    <w:rsid w:val="00B06EDA"/>
    <w:rsid w:val="00B14DB6"/>
    <w:rsid w:val="00B26E7C"/>
    <w:rsid w:val="00B4164C"/>
    <w:rsid w:val="00B47812"/>
    <w:rsid w:val="00B67BC4"/>
    <w:rsid w:val="00B82E47"/>
    <w:rsid w:val="00BA11E5"/>
    <w:rsid w:val="00BA6FA0"/>
    <w:rsid w:val="00BB5068"/>
    <w:rsid w:val="00BF7600"/>
    <w:rsid w:val="00C0337B"/>
    <w:rsid w:val="00C401CF"/>
    <w:rsid w:val="00C46A05"/>
    <w:rsid w:val="00C62F6D"/>
    <w:rsid w:val="00C659D5"/>
    <w:rsid w:val="00C70C7F"/>
    <w:rsid w:val="00C84216"/>
    <w:rsid w:val="00CA1B53"/>
    <w:rsid w:val="00CF0B8B"/>
    <w:rsid w:val="00CF3D5C"/>
    <w:rsid w:val="00D57E77"/>
    <w:rsid w:val="00D9513D"/>
    <w:rsid w:val="00DA6017"/>
    <w:rsid w:val="00DE03B8"/>
    <w:rsid w:val="00DF7128"/>
    <w:rsid w:val="00E06853"/>
    <w:rsid w:val="00E264E1"/>
    <w:rsid w:val="00E453D6"/>
    <w:rsid w:val="00E65956"/>
    <w:rsid w:val="00E75EEE"/>
    <w:rsid w:val="00EB0A32"/>
    <w:rsid w:val="00ED4E88"/>
    <w:rsid w:val="00ED68E0"/>
    <w:rsid w:val="00F0655E"/>
    <w:rsid w:val="00F73576"/>
    <w:rsid w:val="00F86C9B"/>
    <w:rsid w:val="00FC4E4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5DB791"/>
  <w15:docId w15:val="{307561A3-F427-4823-9596-F3D342F7D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bidi/>
    </w:pPr>
  </w:style>
  <w:style w:type="paragraph" w:styleId="Heading1">
    <w:name w:val="heading 1"/>
    <w:basedOn w:val="Normal"/>
    <w:uiPriority w:val="9"/>
    <w:pPr>
      <w:spacing w:before="100" w:beforeAutospacing="1" w:after="100" w:afterAutospacing="1" w:line="240" w:lineRule="auto"/>
      <w:outlineLvl w:val="0"/>
    </w:pPr>
    <w:rPr>
      <w:rFonts w:ascii="Times New Roman" w:eastAsia="Times New Roman" w:hAnsi="Times New Roman" w:cs="Times New Roman"/>
      <w:b/>
      <w:kern w:val="36"/>
      <w:sz w:val="48"/>
      <w:szCs w:val="48"/>
    </w:rPr>
  </w:style>
  <w:style w:type="paragraph" w:styleId="Heading2">
    <w:name w:val="heading 2"/>
    <w:basedOn w:val="Normal"/>
    <w:link w:val="Heading2Char"/>
    <w:uiPriority w:val="9"/>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pPr>
      <w:keepNext/>
      <w:keepLines/>
      <w:spacing w:before="40" w:after="0"/>
      <w:outlineLvl w:val="3"/>
    </w:pPr>
    <w:rPr>
      <w:rFonts w:asciiTheme="majorHAnsi" w:eastAsiaTheme="majorEastAsia" w:hAnsiTheme="majorHAnsi" w:cstheme="majorBidi"/>
      <w:i/>
      <w:iCs/>
      <w:color w:val="365F91"/>
    </w:rPr>
  </w:style>
  <w:style w:type="paragraph" w:styleId="Heading5">
    <w:name w:val="heading 5"/>
    <w:basedOn w:val="Normal"/>
    <w:uiPriority w:val="9"/>
    <w:pPr>
      <w:keepNext/>
      <w:keepLines/>
      <w:widowControl w:val="0"/>
      <w:spacing w:before="40" w:after="0"/>
      <w:outlineLvl w:val="4"/>
    </w:pPr>
    <w:rPr>
      <w:color w:val="365F91"/>
      <w:sz w:val="21"/>
    </w:rPr>
  </w:style>
  <w:style w:type="paragraph" w:styleId="Heading6">
    <w:name w:val="heading 6"/>
    <w:basedOn w:val="Normal"/>
    <w:uiPriority w:val="9"/>
    <w:pPr>
      <w:keepNext/>
      <w:keepLines/>
      <w:widowControl w:val="0"/>
      <w:spacing w:before="40" w:after="0"/>
      <w:outlineLvl w:val="5"/>
    </w:pPr>
    <w:rPr>
      <w:i/>
      <w:color w:val="595959"/>
      <w:sz w:val="21"/>
    </w:rPr>
  </w:style>
  <w:style w:type="paragraph" w:styleId="Heading7">
    <w:name w:val="heading 7"/>
    <w:basedOn w:val="Normal"/>
    <w:pPr>
      <w:keepNext/>
      <w:keepLines/>
      <w:widowControl w:val="0"/>
      <w:spacing w:before="40" w:after="0"/>
      <w:outlineLvl w:val="6"/>
    </w:pPr>
    <w:rPr>
      <w:color w:val="595959"/>
      <w:sz w:val="21"/>
    </w:rPr>
  </w:style>
  <w:style w:type="paragraph" w:styleId="Heading8">
    <w:name w:val="heading 8"/>
    <w:basedOn w:val="Normal"/>
    <w:pPr>
      <w:keepNext/>
      <w:keepLines/>
      <w:widowControl w:val="0"/>
      <w:spacing w:after="0"/>
      <w:outlineLvl w:val="7"/>
    </w:pPr>
    <w:rPr>
      <w:i/>
      <w:color w:val="272727"/>
      <w:sz w:val="21"/>
    </w:rPr>
  </w:style>
  <w:style w:type="paragraph" w:styleId="Heading9">
    <w:name w:val="heading 9"/>
    <w:basedOn w:val="Normal"/>
    <w:pPr>
      <w:keepNext/>
      <w:keepLines/>
      <w:widowControl w:val="0"/>
      <w:spacing w:after="0"/>
      <w:outlineLvl w:val="8"/>
    </w:pPr>
    <w:rPr>
      <w:color w:val="272727"/>
      <w:sz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00FF"/>
      <w:u w:val="single"/>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NormalWeb">
    <w:name w:val="Normal (Web)"/>
    <w:basedOn w:val="Normal"/>
    <w:uiPriority w:val="99"/>
    <w:rPr>
      <w:rFonts w:ascii="Times New Roman" w:hAnsi="Times New Roman" w:cs="Times New Roman"/>
      <w:sz w:val="24"/>
      <w:szCs w:val="24"/>
    </w:rPr>
  </w:style>
  <w:style w:type="paragraph" w:styleId="Header">
    <w:name w:val="header"/>
    <w:basedOn w:val="Normal"/>
    <w:link w:val="HeaderChar"/>
    <w:uiPriority w:val="99"/>
    <w:pPr>
      <w:tabs>
        <w:tab w:val="center" w:pos="4153"/>
        <w:tab w:val="right" w:pos="830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153"/>
        <w:tab w:val="right" w:pos="8306"/>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uiPriority w:val="34"/>
    <w:pPr>
      <w:ind w:left="720"/>
      <w:contextualSpacing/>
    </w:pPr>
  </w:style>
  <w:style w:type="character" w:customStyle="1" w:styleId="UnresolvedMention1">
    <w:name w:val="Unresolved Mention1"/>
    <w:basedOn w:val="DefaultParagraphFont"/>
    <w:uiPriority w:val="99"/>
    <w:rPr>
      <w:color w:val="605E5C"/>
      <w:shd w:val="clear" w:color="auto" w:fill="E1DFDD"/>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sz w:val="20"/>
      <w:szCs w:val="20"/>
    </w:rPr>
  </w:style>
  <w:style w:type="paragraph" w:styleId="Subtitle">
    <w:name w:val="Subtitle"/>
    <w:basedOn w:val="Normal"/>
    <w:next w:val="Normal"/>
    <w:link w:val="SubtitleChar"/>
    <w:uiPriority w:val="11"/>
    <w:pPr>
      <w:bidi w:val="0"/>
    </w:pPr>
    <w:rPr>
      <w:rFonts w:asciiTheme="majorHAnsi" w:eastAsiaTheme="majorEastAsia" w:hAnsiTheme="majorHAnsi" w:cstheme="majorBidi"/>
      <w:i/>
      <w:iCs/>
      <w:color w:val="4F81BD"/>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spacing w:val="15"/>
      <w:sz w:val="24"/>
      <w:szCs w:val="24"/>
    </w:rPr>
  </w:style>
  <w:style w:type="character" w:customStyle="1" w:styleId="UnresolvedMention2">
    <w:name w:val="Unresolved Mention2"/>
    <w:basedOn w:val="DefaultParagraphFont"/>
    <w:uiPriority w:val="99"/>
    <w:rPr>
      <w:color w:val="605E5C"/>
      <w:shd w:val="clear" w:color="auto" w:fill="E1DFDD"/>
    </w:rPr>
  </w:style>
  <w:style w:type="paragraph" w:customStyle="1" w:styleId="EndNoteBibliographyTitle">
    <w:name w:val="EndNote Bibliography Title"/>
    <w:basedOn w:val="Normal"/>
    <w:link w:val="EndNoteBibliographyTitleChar"/>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Pr>
      <w:rFonts w:ascii="Times New Roman" w:hAnsi="Times New Roman" w:cs="Times New Roman"/>
      <w:noProof/>
      <w:sz w:val="24"/>
    </w:rPr>
  </w:style>
  <w:style w:type="paragraph" w:customStyle="1" w:styleId="EndNoteBibliography">
    <w:name w:val="EndNote Bibliography"/>
    <w:basedOn w:val="Normal"/>
    <w:link w:val="EndNoteBibliographyChar"/>
    <w:pPr>
      <w:spacing w:line="480" w:lineRule="auto"/>
      <w:jc w:val="both"/>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Pr>
      <w:rFonts w:ascii="Times New Roman" w:hAnsi="Times New Roman" w:cs="Times New Roman"/>
      <w:noProof/>
      <w:sz w:val="24"/>
    </w:rPr>
  </w:style>
  <w:style w:type="paragraph" w:customStyle="1" w:styleId="authername">
    <w:name w:val="auther name"/>
    <w:basedOn w:val="Normal"/>
    <w:link w:val="authernameChar"/>
    <w:pPr>
      <w:bidi w:val="0"/>
      <w:spacing w:after="0" w:line="360" w:lineRule="auto"/>
      <w:jc w:val="center"/>
    </w:pPr>
    <w:rPr>
      <w:rFonts w:ascii="Times New Roman" w:eastAsia="Times New Roman" w:hAnsi="Times New Roman" w:cs="Times New Roman"/>
      <w:b/>
      <w:bCs/>
      <w:iCs/>
      <w:color w:val="000000"/>
      <w:sz w:val="24"/>
      <w:szCs w:val="24"/>
    </w:rPr>
  </w:style>
  <w:style w:type="character" w:customStyle="1" w:styleId="authernameChar">
    <w:name w:val="auther name Char"/>
    <w:basedOn w:val="DefaultParagraphFont"/>
    <w:link w:val="authername"/>
    <w:rPr>
      <w:rFonts w:ascii="Times New Roman" w:eastAsia="Times New Roman" w:hAnsi="Times New Roman" w:cs="Times New Roman"/>
      <w:b/>
      <w:bCs/>
      <w:iCs/>
      <w:color w:val="000000"/>
      <w:sz w:val="24"/>
      <w:szCs w:val="24"/>
    </w:rPr>
  </w:style>
  <w:style w:type="paragraph" w:customStyle="1" w:styleId="H1">
    <w:name w:val="H1"/>
    <w:basedOn w:val="Normal"/>
    <w:link w:val="H1Char"/>
    <w:pPr>
      <w:autoSpaceDE w:val="0"/>
      <w:autoSpaceDN w:val="0"/>
      <w:bidi w:val="0"/>
      <w:adjustRightInd w:val="0"/>
      <w:spacing w:after="0" w:line="480" w:lineRule="auto"/>
      <w:contextualSpacing/>
      <w:jc w:val="both"/>
      <w:outlineLvl w:val="0"/>
    </w:pPr>
    <w:rPr>
      <w:rFonts w:ascii="Times New Roman" w:eastAsia="Times New Roman" w:hAnsi="Times New Roman" w:cs="Times New Roman"/>
      <w:b/>
      <w:bCs/>
      <w:color w:val="000000"/>
      <w:sz w:val="28"/>
      <w:szCs w:val="28"/>
    </w:rPr>
  </w:style>
  <w:style w:type="character" w:customStyle="1" w:styleId="H1Char">
    <w:name w:val="H1 Char"/>
    <w:link w:val="H1"/>
    <w:rPr>
      <w:rFonts w:ascii="Times New Roman" w:eastAsia="Times New Roman" w:hAnsi="Times New Roman" w:cs="Times New Roman"/>
      <w:b/>
      <w:bCs/>
      <w:color w:val="000000"/>
      <w:sz w:val="28"/>
      <w:szCs w:val="28"/>
    </w:rPr>
  </w:style>
  <w:style w:type="paragraph" w:customStyle="1" w:styleId="Abstract">
    <w:name w:val="Abstract"/>
    <w:basedOn w:val="Normal"/>
    <w:link w:val="AbstractChar"/>
    <w:pPr>
      <w:autoSpaceDE w:val="0"/>
      <w:autoSpaceDN w:val="0"/>
      <w:bidi w:val="0"/>
      <w:adjustRightInd w:val="0"/>
      <w:spacing w:after="0" w:line="480" w:lineRule="auto"/>
      <w:jc w:val="both"/>
    </w:pPr>
    <w:rPr>
      <w:rFonts w:asciiTheme="majorBidi" w:eastAsia="SimSun" w:hAnsiTheme="majorBidi" w:cstheme="majorBidi"/>
      <w:color w:val="000000"/>
      <w:sz w:val="24"/>
      <w:szCs w:val="24"/>
      <w:lang w:eastAsia="zh-CN"/>
    </w:rPr>
  </w:style>
  <w:style w:type="character" w:customStyle="1" w:styleId="AbstractChar">
    <w:name w:val="Abstract Char"/>
    <w:basedOn w:val="DefaultParagraphFont"/>
    <w:link w:val="Abstract"/>
    <w:rPr>
      <w:rFonts w:asciiTheme="majorBidi" w:eastAsia="SimSun" w:hAnsiTheme="majorBidi" w:cstheme="majorBidi"/>
      <w:color w:val="000000"/>
      <w:sz w:val="24"/>
      <w:szCs w:val="24"/>
      <w:lang w:eastAsia="zh-CN"/>
    </w:rPr>
  </w:style>
  <w:style w:type="paragraph" w:customStyle="1" w:styleId="P">
    <w:name w:val="P"/>
    <w:basedOn w:val="Normal"/>
    <w:link w:val="PChar"/>
    <w:qFormat/>
    <w:pPr>
      <w:autoSpaceDE w:val="0"/>
      <w:autoSpaceDN w:val="0"/>
      <w:bidi w:val="0"/>
      <w:adjustRightInd w:val="0"/>
      <w:spacing w:after="0" w:line="480" w:lineRule="auto"/>
      <w:ind w:firstLine="720"/>
      <w:jc w:val="both"/>
    </w:pPr>
    <w:rPr>
      <w:rFonts w:ascii="Times New Roman" w:eastAsia="SimSun" w:hAnsi="Times New Roman" w:cs="Times New Roman"/>
      <w:color w:val="000000"/>
      <w:sz w:val="24"/>
      <w:szCs w:val="24"/>
      <w:lang w:val="en-GB" w:eastAsia="zh-CN" w:bidi="ar-EG"/>
    </w:rPr>
  </w:style>
  <w:style w:type="character" w:customStyle="1" w:styleId="PChar">
    <w:name w:val="P Char"/>
    <w:link w:val="P"/>
    <w:rPr>
      <w:rFonts w:ascii="Times New Roman" w:eastAsia="SimSun" w:hAnsi="Times New Roman" w:cs="Times New Roman"/>
      <w:color w:val="000000"/>
      <w:sz w:val="24"/>
      <w:szCs w:val="24"/>
      <w:lang w:val="en-GB" w:eastAsia="zh-CN" w:bidi="ar-EG"/>
    </w:rPr>
  </w:style>
  <w:style w:type="paragraph" w:customStyle="1" w:styleId="H">
    <w:name w:val="H"/>
    <w:basedOn w:val="H1"/>
    <w:link w:val="HChar"/>
    <w:qFormat/>
    <w:rPr>
      <w:rFonts w:asciiTheme="majorBidi" w:hAnsiTheme="majorBidi" w:cstheme="majorBidi"/>
      <w:sz w:val="24"/>
      <w:szCs w:val="24"/>
    </w:rPr>
  </w:style>
  <w:style w:type="character" w:customStyle="1" w:styleId="HChar">
    <w:name w:val="H Char"/>
    <w:basedOn w:val="H1Char"/>
    <w:link w:val="H"/>
    <w:rPr>
      <w:rFonts w:asciiTheme="majorBidi" w:eastAsia="Times New Roman" w:hAnsiTheme="majorBidi" w:cstheme="majorBidi"/>
      <w:b/>
      <w:bCs/>
      <w:color w:val="000000"/>
      <w:sz w:val="24"/>
      <w:szCs w:val="24"/>
    </w:rPr>
  </w:style>
  <w:style w:type="paragraph" w:styleId="Caption">
    <w:name w:val="caption"/>
    <w:basedOn w:val="Normal"/>
    <w:next w:val="Normal"/>
    <w:link w:val="CaptionChar"/>
    <w:uiPriority w:val="35"/>
    <w:pPr>
      <w:bidi w:val="0"/>
      <w:spacing w:line="240" w:lineRule="auto"/>
    </w:pPr>
    <w:rPr>
      <w:i/>
      <w:iCs/>
      <w:color w:val="1F497D"/>
      <w:kern w:val="2"/>
      <w:sz w:val="18"/>
      <w:szCs w:val="18"/>
      <w14:ligatures w14:val="standardContextual"/>
    </w:rPr>
  </w:style>
  <w:style w:type="table" w:customStyle="1" w:styleId="TableGrid1">
    <w:name w:val="Table Grid1"/>
    <w:basedOn w:val="TableNormal"/>
    <w:next w:val="TableGrid"/>
    <w:uiPriority w:val="3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aptionChar">
    <w:name w:val="Caption Char"/>
    <w:link w:val="Caption"/>
    <w:uiPriority w:val="35"/>
    <w:rPr>
      <w:i/>
      <w:iCs/>
      <w:color w:val="1F497D"/>
      <w:kern w:val="2"/>
      <w:sz w:val="18"/>
      <w:szCs w:val="18"/>
      <w14:ligatures w14:val="standardContextual"/>
    </w:rPr>
  </w:style>
  <w:style w:type="character" w:customStyle="1" w:styleId="UnresolvedMention3">
    <w:name w:val="Unresolved Mention3"/>
    <w:basedOn w:val="DefaultParagraphFont"/>
    <w:uiPriority w:val="99"/>
    <w:rPr>
      <w:color w:val="605E5C"/>
      <w:shd w:val="clear" w:color="auto" w:fill="E1DFDD"/>
    </w:rPr>
  </w:style>
  <w:style w:type="character" w:customStyle="1" w:styleId="Heading2Char">
    <w:name w:val="Heading 2 Char"/>
    <w:basedOn w:val="DefaultParagraphFont"/>
    <w:link w:val="Heading2"/>
    <w:uiPriority w:val="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Pr>
      <w:rFonts w:ascii="Times New Roman" w:eastAsia="Times New Roman" w:hAnsi="Times New Roman" w:cs="Times New Roman"/>
      <w:b/>
      <w:bCs/>
      <w:sz w:val="27"/>
      <w:szCs w:val="27"/>
    </w:rPr>
  </w:style>
  <w:style w:type="character" w:styleId="Strong">
    <w:name w:val="Strong"/>
    <w:basedOn w:val="DefaultParagraphFont"/>
    <w:uiPriority w:val="22"/>
    <w:rPr>
      <w:b/>
      <w:bCs/>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365F91"/>
    </w:rPr>
  </w:style>
  <w:style w:type="character" w:customStyle="1" w:styleId="UnresolvedMention4">
    <w:name w:val="Unresolved Mention4"/>
    <w:basedOn w:val="DefaultParagraphFont"/>
    <w:uiPriority w:val="99"/>
    <w:rPr>
      <w:color w:val="605E5C"/>
      <w:shd w:val="clear" w:color="auto" w:fill="E1DFDD"/>
    </w:rPr>
  </w:style>
  <w:style w:type="paragraph" w:customStyle="1" w:styleId="pp">
    <w:name w:val="pp"/>
    <w:basedOn w:val="Normal"/>
    <w:pPr>
      <w:spacing w:after="0" w:line="360" w:lineRule="auto"/>
      <w:ind w:firstLine="793"/>
      <w:jc w:val="both"/>
    </w:pPr>
    <w:rPr>
      <w:sz w:val="28"/>
      <w:szCs w:val="28"/>
    </w:rPr>
  </w:style>
  <w:style w:type="paragraph" w:customStyle="1" w:styleId="paragraph">
    <w:name w:val="paragraph"/>
    <w:basedOn w:val="Normal"/>
    <w:pPr>
      <w:spacing w:before="240" w:after="160" w:line="360" w:lineRule="auto"/>
      <w:ind w:firstLine="720"/>
      <w:jc w:val="both"/>
    </w:pPr>
    <w:rPr>
      <w:sz w:val="28"/>
      <w:szCs w:val="28"/>
      <w:lang w:bidi="ar-EG"/>
    </w:rPr>
  </w:style>
  <w:style w:type="character" w:customStyle="1" w:styleId="markedcontent">
    <w:name w:val="markedcontent"/>
    <w:basedOn w:val="DefaultParagraphFont"/>
  </w:style>
  <w:style w:type="paragraph" w:styleId="HTMLPreformatted">
    <w:name w:val="HTML Preformatted"/>
    <w:basedOn w:val="Normal"/>
    <w:pPr>
      <w:spacing w:after="0" w:line="240" w:lineRule="auto"/>
    </w:pPr>
    <w:rPr>
      <w:rFonts w:ascii="Consolas" w:hAnsi="Consolas"/>
      <w:sz w:val="20"/>
      <w:szCs w:val="20"/>
    </w:rPr>
  </w:style>
  <w:style w:type="paragraph" w:customStyle="1" w:styleId="fig">
    <w:name w:val="fig"/>
    <w:basedOn w:val="Caption"/>
    <w:pPr>
      <w:spacing w:after="0"/>
      <w:jc w:val="center"/>
    </w:pPr>
    <w:rPr>
      <w:b/>
      <w:i w:val="0"/>
      <w:sz w:val="24"/>
      <w:szCs w:val="24"/>
    </w:rPr>
  </w:style>
  <w:style w:type="character" w:customStyle="1" w:styleId="figggChar">
    <w:name w:val="figgg Char"/>
    <w:basedOn w:val="DefaultParagraphFont"/>
    <w:rPr>
      <w:b/>
      <w:kern w:val="2"/>
      <w:sz w:val="28"/>
      <w:szCs w:val="28"/>
    </w:rPr>
  </w:style>
  <w:style w:type="paragraph" w:customStyle="1" w:styleId="ppppppp">
    <w:name w:val="ppppppp"/>
    <w:basedOn w:val="Normal"/>
    <w:pPr>
      <w:spacing w:after="0" w:line="360" w:lineRule="auto"/>
      <w:ind w:firstLine="720"/>
      <w:jc w:val="both"/>
    </w:pPr>
    <w:rPr>
      <w:rFonts w:ascii="Times New Roman" w:eastAsia="Times New Roman" w:hAnsi="Times New Roman" w:cs="Times New Roman"/>
      <w:sz w:val="24"/>
      <w:u w:val="single"/>
    </w:rPr>
  </w:style>
  <w:style w:type="character" w:customStyle="1" w:styleId="ref-vol">
    <w:name w:val="ref-vol"/>
    <w:basedOn w:val="DefaultParagraphFont"/>
  </w:style>
  <w:style w:type="character" w:styleId="FollowedHyperlink">
    <w:name w:val="FollowedHyperlink"/>
    <w:basedOn w:val="DefaultParagraphFont"/>
    <w:rPr>
      <w:color w:val="800080"/>
      <w:u w:val="single"/>
    </w:rPr>
  </w:style>
  <w:style w:type="character" w:customStyle="1" w:styleId="Heading5Char">
    <w:name w:val="Heading 5 Char"/>
    <w:basedOn w:val="DefaultParagraphFont"/>
    <w:rPr>
      <w:color w:val="365F91"/>
    </w:rPr>
  </w:style>
  <w:style w:type="paragraph" w:styleId="ListBullet">
    <w:name w:val="List Bullet"/>
    <w:basedOn w:val="Normal"/>
    <w:pPr>
      <w:spacing w:after="0"/>
    </w:pPr>
    <w:rPr>
      <w:sz w:val="21"/>
    </w:rPr>
  </w:style>
  <w:style w:type="character" w:customStyle="1" w:styleId="y2iqfc">
    <w:name w:val="y2iqfc"/>
    <w:basedOn w:val="DefaultParagraphFont"/>
  </w:style>
  <w:style w:type="character" w:customStyle="1" w:styleId="ej-keyword">
    <w:name w:val="ej-keyword"/>
    <w:basedOn w:val="DefaultParagraphFont"/>
  </w:style>
  <w:style w:type="character" w:customStyle="1" w:styleId="Heading1Char">
    <w:name w:val="Heading 1 Char"/>
    <w:basedOn w:val="DefaultParagraphFont"/>
    <w:rPr>
      <w:rFonts w:ascii="Times New Roman" w:eastAsia="Times New Roman" w:hAnsi="Times New Roman" w:cs="Times New Roman"/>
      <w:b/>
      <w:kern w:val="36"/>
      <w:sz w:val="48"/>
      <w:szCs w:val="48"/>
    </w:rPr>
  </w:style>
  <w:style w:type="character" w:customStyle="1" w:styleId="mi">
    <w:name w:val="mi"/>
    <w:basedOn w:val="DefaultParagraphFont"/>
  </w:style>
  <w:style w:type="character" w:customStyle="1" w:styleId="pub-date">
    <w:name w:val="pub-date"/>
    <w:basedOn w:val="DefaultParagraphFont"/>
  </w:style>
  <w:style w:type="character" w:customStyle="1" w:styleId="figChar">
    <w:name w:val="fig Char"/>
    <w:basedOn w:val="DefaultParagraphFont"/>
    <w:rPr>
      <w:b/>
      <w:sz w:val="24"/>
      <w:szCs w:val="24"/>
    </w:rPr>
  </w:style>
  <w:style w:type="character" w:customStyle="1" w:styleId="mixed-citation">
    <w:name w:val="mixed-citation"/>
    <w:basedOn w:val="DefaultParagraphFont"/>
  </w:style>
  <w:style w:type="character" w:customStyle="1" w:styleId="hlfld-contribauthor">
    <w:name w:val="hlfld-contribauthor"/>
    <w:basedOn w:val="DefaultParagraphFont"/>
  </w:style>
  <w:style w:type="character" w:customStyle="1" w:styleId="mn">
    <w:name w:val="mn"/>
    <w:basedOn w:val="DefaultParagraphFont"/>
  </w:style>
  <w:style w:type="character" w:styleId="Emphasis">
    <w:name w:val="Emphasis"/>
    <w:basedOn w:val="DefaultParagraphFont"/>
    <w:rPr>
      <w:i/>
    </w:rPr>
  </w:style>
  <w:style w:type="character" w:customStyle="1" w:styleId="fontstyle01">
    <w:name w:val="fontstyle01"/>
    <w:basedOn w:val="DefaultParagraphFont"/>
    <w:rPr>
      <w:rFonts w:ascii="GothamNarrow-Book" w:hAnsi="GothamNarrow-Book"/>
      <w:b w:val="0"/>
      <w:i w:val="0"/>
      <w:color w:val="242021"/>
      <w:sz w:val="18"/>
      <w:szCs w:val="18"/>
    </w:rPr>
  </w:style>
  <w:style w:type="character" w:customStyle="1" w:styleId="mo">
    <w:name w:val="mo"/>
    <w:basedOn w:val="DefaultParagraphFont"/>
  </w:style>
  <w:style w:type="character" w:customStyle="1" w:styleId="tlid-translation">
    <w:name w:val="tlid-translation"/>
    <w:basedOn w:val="DefaultParagraphFont"/>
  </w:style>
  <w:style w:type="character" w:customStyle="1" w:styleId="HTMLPreformattedChar">
    <w:name w:val="HTML Preformatted Char"/>
    <w:basedOn w:val="DefaultParagraphFont"/>
    <w:rPr>
      <w:rFonts w:ascii="Consolas" w:hAnsi="Consolas"/>
      <w:sz w:val="20"/>
      <w:szCs w:val="20"/>
    </w:rPr>
  </w:style>
  <w:style w:type="paragraph" w:customStyle="1" w:styleId="figgg">
    <w:name w:val="figgg"/>
    <w:basedOn w:val="Caption"/>
    <w:pPr>
      <w:spacing w:after="0"/>
      <w:jc w:val="center"/>
    </w:pPr>
    <w:rPr>
      <w:b/>
      <w:i w:val="0"/>
      <w:sz w:val="28"/>
      <w:szCs w:val="28"/>
    </w:rPr>
  </w:style>
  <w:style w:type="character" w:customStyle="1" w:styleId="ParagraphChar">
    <w:name w:val="Paragraph Char"/>
    <w:basedOn w:val="DefaultParagraphFont"/>
    <w:rPr>
      <w:rFonts w:ascii="Times New Roman" w:eastAsia="Times New Roman" w:hAnsi="Times New Roman" w:cs="Times New Roman"/>
      <w:sz w:val="24"/>
    </w:rPr>
  </w:style>
  <w:style w:type="character" w:customStyle="1" w:styleId="ppChar">
    <w:name w:val="pp Char"/>
    <w:basedOn w:val="DefaultParagraphFont"/>
    <w:rPr>
      <w:sz w:val="28"/>
      <w:szCs w:val="28"/>
    </w:rPr>
  </w:style>
  <w:style w:type="paragraph" w:customStyle="1" w:styleId="Paragraph0">
    <w:name w:val="Paragraph"/>
    <w:basedOn w:val="Normal"/>
    <w:pPr>
      <w:spacing w:after="0" w:line="360" w:lineRule="auto"/>
      <w:ind w:firstLine="720"/>
      <w:jc w:val="both"/>
    </w:pPr>
    <w:rPr>
      <w:rFonts w:ascii="Times New Roman" w:eastAsia="Times New Roman" w:hAnsi="Times New Roman" w:cs="Times New Roman"/>
      <w:sz w:val="24"/>
    </w:rPr>
  </w:style>
  <w:style w:type="paragraph" w:customStyle="1" w:styleId="p0">
    <w:name w:val="p"/>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pPr>
      <w:widowControl w:val="0"/>
      <w:autoSpaceDE w:val="0"/>
      <w:autoSpaceDN w:val="0"/>
      <w:spacing w:after="0" w:line="240" w:lineRule="auto"/>
    </w:pPr>
    <w:rPr>
      <w:rFonts w:ascii="Roboto" w:eastAsia="Roboto" w:hAnsi="Roboto" w:cs="Roboto"/>
      <w:i/>
      <w:sz w:val="28"/>
      <w:szCs w:val="28"/>
    </w:rPr>
  </w:style>
  <w:style w:type="character" w:customStyle="1" w:styleId="seriestitle">
    <w:name w:val="seriestitle"/>
    <w:basedOn w:val="DefaultParagraphFont"/>
  </w:style>
  <w:style w:type="paragraph" w:customStyle="1" w:styleId="TableParagraph">
    <w:name w:val="Table Paragraph"/>
    <w:basedOn w:val="Normal"/>
    <w:pPr>
      <w:widowControl w:val="0"/>
      <w:autoSpaceDE w:val="0"/>
      <w:autoSpaceDN w:val="0"/>
      <w:spacing w:after="0" w:line="240" w:lineRule="auto"/>
    </w:pPr>
    <w:rPr>
      <w:rFonts w:ascii="Arial" w:eastAsia="Arial" w:hAnsi="Arial"/>
      <w:sz w:val="21"/>
    </w:rPr>
  </w:style>
  <w:style w:type="character" w:customStyle="1" w:styleId="pppppppChar">
    <w:name w:val="ppppppp Char"/>
    <w:basedOn w:val="DefaultParagraphFont"/>
    <w:rPr>
      <w:rFonts w:ascii="Times New Roman" w:eastAsia="Times New Roman" w:hAnsi="Times New Roman" w:cs="Times New Roman"/>
      <w:sz w:val="24"/>
      <w:u w:val="single"/>
    </w:rPr>
  </w:style>
  <w:style w:type="character" w:customStyle="1" w:styleId="ref-journal">
    <w:name w:val="ref-journal"/>
    <w:basedOn w:val="DefaultParagraphFont"/>
  </w:style>
  <w:style w:type="paragraph" w:styleId="Revision">
    <w:name w:val="Revision"/>
    <w:pPr>
      <w:spacing w:after="0" w:line="240" w:lineRule="auto"/>
    </w:pPr>
    <w:rPr>
      <w:sz w:val="21"/>
    </w:rPr>
  </w:style>
  <w:style w:type="character" w:customStyle="1" w:styleId="paragraphChar0">
    <w:name w:val="paragraph Char"/>
    <w:basedOn w:val="DefaultParagraphFont"/>
    <w:rPr>
      <w:sz w:val="28"/>
      <w:szCs w:val="28"/>
      <w:lang w:bidi="ar-EG"/>
    </w:rPr>
  </w:style>
  <w:style w:type="character" w:customStyle="1" w:styleId="ref-title">
    <w:name w:val="ref-title"/>
    <w:basedOn w:val="DefaultParagraphFont"/>
  </w:style>
  <w:style w:type="character" w:customStyle="1" w:styleId="BodyTextChar">
    <w:name w:val="Body Text Char"/>
    <w:basedOn w:val="DefaultParagraphFont"/>
    <w:rPr>
      <w:rFonts w:ascii="Roboto" w:eastAsia="Roboto" w:hAnsi="Roboto" w:cs="Roboto"/>
      <w:i/>
      <w:sz w:val="28"/>
      <w:szCs w:val="28"/>
    </w:rPr>
  </w:style>
  <w:style w:type="character" w:customStyle="1" w:styleId="doi">
    <w:name w:val="doi"/>
    <w:basedOn w:val="DefaultParagraphFont"/>
  </w:style>
  <w:style w:type="character" w:customStyle="1" w:styleId="titleChar">
    <w:name w:val="title Char"/>
    <w:basedOn w:val="DefaultParagraphFont"/>
    <w:rPr>
      <w:b/>
      <w:sz w:val="40"/>
      <w:szCs w:val="40"/>
    </w:rPr>
  </w:style>
  <w:style w:type="paragraph" w:customStyle="1" w:styleId="Res-points">
    <w:name w:val="Res-points"/>
    <w:basedOn w:val="P"/>
    <w:pPr>
      <w:tabs>
        <w:tab w:val="left" w:pos="2400"/>
      </w:tabs>
      <w:spacing w:before="240" w:after="160" w:line="360" w:lineRule="auto"/>
      <w:ind w:hanging="425"/>
    </w:pPr>
    <w:rPr>
      <w:sz w:val="28"/>
      <w:szCs w:val="28"/>
    </w:rPr>
  </w:style>
  <w:style w:type="paragraph" w:customStyle="1" w:styleId="Footnote">
    <w:name w:val="Footnote"/>
    <w:basedOn w:val="Normal"/>
    <w:pPr>
      <w:spacing w:after="0" w:line="240" w:lineRule="auto"/>
    </w:pPr>
    <w:rPr>
      <w:rFonts w:eastAsia="Times New Roman"/>
      <w:sz w:val="20"/>
      <w:szCs w:val="20"/>
      <w:lang w:val="en-GB" w:eastAsia="en-GB"/>
    </w:rPr>
  </w:style>
  <w:style w:type="paragraph" w:styleId="Title">
    <w:name w:val="Title"/>
    <w:basedOn w:val="Normal"/>
    <w:uiPriority w:val="10"/>
    <w:pPr>
      <w:spacing w:after="0" w:line="240" w:lineRule="auto"/>
    </w:pPr>
    <w:rPr>
      <w:spacing w:val="-10"/>
      <w:kern w:val="28"/>
      <w:sz w:val="48"/>
      <w:szCs w:val="56"/>
    </w:rPr>
  </w:style>
  <w:style w:type="character" w:customStyle="1" w:styleId="element-citation">
    <w:name w:val="element-citation"/>
    <w:basedOn w:val="DefaultParagraphFont"/>
  </w:style>
  <w:style w:type="paragraph" w:customStyle="1" w:styleId="Title1">
    <w:name w:val="Title1"/>
    <w:basedOn w:val="Normal"/>
    <w:pPr>
      <w:spacing w:after="0"/>
      <w:jc w:val="center"/>
    </w:pPr>
    <w:rPr>
      <w:b/>
      <w:sz w:val="40"/>
      <w:szCs w:val="40"/>
    </w:rPr>
  </w:style>
  <w:style w:type="character" w:customStyle="1" w:styleId="Res-pointsChar">
    <w:name w:val="Res-points Char"/>
    <w:basedOn w:val="PChar"/>
    <w:rPr>
      <w:rFonts w:ascii="Times New Roman" w:eastAsia="SimSun" w:hAnsi="Times New Roman" w:cs="Times New Roman"/>
      <w:color w:val="000000"/>
      <w:sz w:val="28"/>
      <w:szCs w:val="28"/>
      <w:lang w:val="en-GB" w:eastAsia="zh-CN" w:bidi="ar-EG"/>
    </w:rPr>
  </w:style>
  <w:style w:type="paragraph" w:customStyle="1" w:styleId="Heading11">
    <w:name w:val="Heading 11"/>
    <w:pPr>
      <w:shd w:val="clear" w:color="FFFFFF" w:fill="FFFFFF"/>
      <w:autoSpaceDE w:val="0"/>
      <w:autoSpaceDN w:val="0"/>
      <w:adjustRightInd w:val="0"/>
      <w:spacing w:before="240" w:after="240" w:line="360" w:lineRule="auto"/>
      <w:jc w:val="both"/>
    </w:pPr>
    <w:rPr>
      <w:b/>
      <w:color w:val="000000"/>
      <w:sz w:val="36"/>
      <w:szCs w:val="36"/>
    </w:rPr>
  </w:style>
  <w:style w:type="character" w:customStyle="1" w:styleId="TitleChar0">
    <w:name w:val="Title Char"/>
    <w:basedOn w:val="DefaultParagraphFont"/>
    <w:rPr>
      <w:spacing w:val="-10"/>
      <w:kern w:val="28"/>
      <w:sz w:val="48"/>
      <w:szCs w:val="56"/>
    </w:rPr>
  </w:style>
  <w:style w:type="paragraph" w:customStyle="1" w:styleId="ppp">
    <w:name w:val="ppp"/>
    <w:basedOn w:val="Normal"/>
    <w:pPr>
      <w:shd w:val="clear" w:color="FFFFFF" w:fill="FFFFFF"/>
      <w:autoSpaceDE w:val="0"/>
      <w:autoSpaceDN w:val="0"/>
      <w:adjustRightInd w:val="0"/>
      <w:spacing w:after="0" w:line="360" w:lineRule="auto"/>
      <w:ind w:firstLine="720"/>
      <w:jc w:val="both"/>
    </w:pPr>
    <w:rPr>
      <w:color w:val="000000"/>
      <w:sz w:val="24"/>
      <w:szCs w:val="24"/>
    </w:rPr>
  </w:style>
  <w:style w:type="character" w:customStyle="1" w:styleId="FootnoteChar">
    <w:name w:val="Footnote Char"/>
    <w:basedOn w:val="DefaultParagraphFont"/>
    <w:rPr>
      <w:rFonts w:eastAsia="Times New Roman"/>
      <w:sz w:val="20"/>
      <w:szCs w:val="20"/>
      <w:lang w:val="en-GB" w:eastAsia="en-GB"/>
    </w:rPr>
  </w:style>
  <w:style w:type="character" w:customStyle="1" w:styleId="pppChar">
    <w:name w:val="ppp Char"/>
    <w:basedOn w:val="DefaultParagraphFont"/>
    <w:rPr>
      <w:color w:val="000000"/>
      <w:sz w:val="24"/>
      <w:szCs w:val="24"/>
    </w:rPr>
  </w:style>
  <w:style w:type="character" w:customStyle="1" w:styleId="heading1Char0">
    <w:name w:val="heading 1 Char"/>
    <w:basedOn w:val="pppChar"/>
    <w:rPr>
      <w:b/>
      <w:color w:val="000000"/>
      <w:sz w:val="36"/>
      <w:szCs w:val="36"/>
    </w:rPr>
  </w:style>
  <w:style w:type="character" w:customStyle="1" w:styleId="1">
    <w:name w:val="خط الفقرة الافتراضي1"/>
  </w:style>
  <w:style w:type="character" w:customStyle="1" w:styleId="Heading7Char">
    <w:name w:val="Heading 7 Char"/>
    <w:basedOn w:val="DefaultParagraphFont"/>
    <w:rPr>
      <w:color w:val="595959"/>
    </w:rPr>
  </w:style>
  <w:style w:type="character" w:customStyle="1" w:styleId="asdChar">
    <w:name w:val="asd Char"/>
    <w:basedOn w:val="DefaultParagraphFont"/>
    <w:rPr>
      <w:rFonts w:ascii="Dictum" w:hAnsi="Dictum"/>
      <w:kern w:val="0"/>
      <w:sz w:val="26"/>
      <w:szCs w:val="26"/>
    </w:rPr>
  </w:style>
  <w:style w:type="character" w:customStyle="1" w:styleId="Heading8Char">
    <w:name w:val="Heading 8 Char"/>
    <w:basedOn w:val="DefaultParagraphFont"/>
    <w:rPr>
      <w:i/>
      <w:color w:val="272727"/>
    </w:rPr>
  </w:style>
  <w:style w:type="character" w:customStyle="1" w:styleId="QuoteChar">
    <w:name w:val="Quote Char"/>
    <w:basedOn w:val="DefaultParagraphFont"/>
    <w:rPr>
      <w:i/>
      <w:color w:val="404040"/>
    </w:rPr>
  </w:style>
  <w:style w:type="character" w:styleId="IntenseReference">
    <w:name w:val="Intense Reference"/>
    <w:basedOn w:val="DefaultParagraphFont"/>
    <w:rPr>
      <w:b/>
      <w:smallCaps/>
      <w:color w:val="0F4761"/>
      <w:spacing w:val="5"/>
    </w:rPr>
  </w:style>
  <w:style w:type="paragraph" w:styleId="Quote">
    <w:name w:val="Quote"/>
    <w:basedOn w:val="Normal"/>
    <w:pPr>
      <w:spacing w:before="160" w:after="0"/>
      <w:jc w:val="center"/>
    </w:pPr>
    <w:rPr>
      <w:i/>
      <w:color w:val="404040"/>
      <w:sz w:val="21"/>
    </w:rPr>
  </w:style>
  <w:style w:type="character" w:customStyle="1" w:styleId="overflow-hidden">
    <w:name w:val="overflow-hidden"/>
    <w:basedOn w:val="DefaultParagraphFont"/>
  </w:style>
  <w:style w:type="paragraph" w:customStyle="1" w:styleId="asd">
    <w:name w:val="asd"/>
    <w:basedOn w:val="Normal"/>
    <w:pPr>
      <w:pageBreakBefore/>
      <w:pBdr>
        <w:top w:val="thinThickLargeGap" w:sz="18" w:space="1" w:color="000000"/>
        <w:bottom w:val="single" w:sz="18" w:space="1" w:color="000000"/>
      </w:pBdr>
      <w:tabs>
        <w:tab w:val="center" w:pos="4680"/>
        <w:tab w:val="right" w:pos="9360"/>
      </w:tabs>
      <w:spacing w:after="0" w:line="240" w:lineRule="auto"/>
    </w:pPr>
    <w:rPr>
      <w:rFonts w:ascii="Dictum" w:hAnsi="Dictum"/>
      <w:sz w:val="26"/>
      <w:szCs w:val="26"/>
    </w:rPr>
  </w:style>
  <w:style w:type="character" w:customStyle="1" w:styleId="NoSpacingChar">
    <w:name w:val="No Spacing Char"/>
    <w:basedOn w:val="DefaultParagraphFont"/>
    <w:rPr>
      <w:kern w:val="0"/>
    </w:rPr>
  </w:style>
  <w:style w:type="character" w:customStyle="1" w:styleId="Heading6Char">
    <w:name w:val="Heading 6 Char"/>
    <w:basedOn w:val="DefaultParagraphFont"/>
    <w:rPr>
      <w:i/>
      <w:color w:val="595959"/>
    </w:rPr>
  </w:style>
  <w:style w:type="character" w:styleId="IntenseEmphasis">
    <w:name w:val="Intense Emphasis"/>
    <w:basedOn w:val="DefaultParagraphFont"/>
    <w:rPr>
      <w:i/>
      <w:color w:val="0F4761"/>
    </w:rPr>
  </w:style>
  <w:style w:type="character" w:customStyle="1" w:styleId="IntenseQuoteChar">
    <w:name w:val="Intense Quote Char"/>
    <w:basedOn w:val="DefaultParagraphFont"/>
    <w:rPr>
      <w:i/>
      <w:color w:val="0F4761"/>
    </w:rPr>
  </w:style>
  <w:style w:type="character" w:customStyle="1" w:styleId="Heading9Char">
    <w:name w:val="Heading 9 Char"/>
    <w:basedOn w:val="DefaultParagraphFont"/>
    <w:rPr>
      <w:color w:val="272727"/>
    </w:rPr>
  </w:style>
  <w:style w:type="paragraph" w:styleId="IntenseQuote">
    <w:name w:val="Intense Quote"/>
    <w:basedOn w:val="Normal"/>
    <w:pPr>
      <w:pBdr>
        <w:top w:val="single" w:sz="4" w:space="10" w:color="0F4761"/>
        <w:bottom w:val="single" w:sz="4" w:space="10" w:color="0F4761"/>
      </w:pBdr>
      <w:spacing w:before="360" w:after="360"/>
      <w:jc w:val="center"/>
    </w:pPr>
    <w:rPr>
      <w:i/>
      <w:color w:val="0F4761"/>
      <w:sz w:val="21"/>
    </w:rPr>
  </w:style>
  <w:style w:type="paragraph" w:styleId="NoSpacing">
    <w:name w:val="No Spacing"/>
    <w:pPr>
      <w:spacing w:after="0" w:line="240" w:lineRule="auto"/>
    </w:pPr>
    <w:rPr>
      <w:sz w:val="21"/>
    </w:rPr>
  </w:style>
  <w:style w:type="table" w:styleId="MediumGrid3">
    <w:name w:val="Medium Grid 3"/>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styleId="MediumGrid3-Accent1">
    <w:name w:val="Medium Grid 3 Accent 1"/>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styleId="MediumGrid3-Accent2">
    <w:name w:val="Medium Grid 3 Accent 2"/>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styleId="MediumGrid3-Accent3">
    <w:name w:val="Medium Grid 3 Accent 3"/>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styleId="MediumGrid3-Accent4">
    <w:name w:val="Medium Grid 3 Accent 4"/>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styleId="MediumGrid3-Accent5">
    <w:name w:val="Medium Grid 3 Accent 5"/>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styleId="MediumGrid3-Accent6">
    <w:name w:val="Medium Grid 3 Accent 6"/>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table" w:styleId="TableGridLight">
    <w:name w:val="Grid Table Light"/>
    <w:basedOn w:val="TableNormal"/>
    <w:uiPriority w:val="40"/>
    <w:rsid w:val="0077793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241</TotalTime>
  <Pages>21</Pages>
  <Words>7148</Words>
  <Characters>40744</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osam</dc:creator>
  <cp:keywords/>
  <dc:description/>
  <cp:lastModifiedBy>samar.elbahy@fmed.bu.edu.eg</cp:lastModifiedBy>
  <cp:revision>5</cp:revision>
  <dcterms:created xsi:type="dcterms:W3CDTF">2026-01-28T22:54:00Z</dcterms:created>
  <dcterms:modified xsi:type="dcterms:W3CDTF">2026-02-08T22:30:00Z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679371af-2266-4043-9f55-535df3695f35</vt:lpwstr>
  </property>
</Properties>
</file>